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4043F8B6"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76618B">
        <w:rPr>
          <w:rFonts w:cs="Arial"/>
          <w:b/>
          <w:noProof/>
          <w:sz w:val="24"/>
          <w:szCs w:val="24"/>
          <w:lang w:val="de-DE"/>
        </w:rPr>
        <w:t>6</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8F5227" w:rsidRPr="002F1C99">
        <w:rPr>
          <w:rFonts w:eastAsia="宋体" w:cs="Arial"/>
          <w:b/>
          <w:noProof/>
          <w:sz w:val="24"/>
          <w:szCs w:val="24"/>
          <w:lang w:val="de-DE" w:eastAsia="zh-CN"/>
        </w:rPr>
        <w:t>210</w:t>
      </w:r>
      <w:r w:rsidR="006B013D">
        <w:rPr>
          <w:rFonts w:eastAsia="宋体" w:cs="Arial"/>
          <w:b/>
          <w:noProof/>
          <w:sz w:val="24"/>
          <w:szCs w:val="24"/>
          <w:lang w:val="de-DE" w:eastAsia="zh-CN"/>
        </w:rPr>
        <w:t>7031</w:t>
      </w:r>
    </w:p>
    <w:bookmarkEnd w:id="0"/>
    <w:p w14:paraId="37D6B93A" w14:textId="6FD7A5E4"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76618B">
        <w:rPr>
          <w:rFonts w:ascii="Arial" w:eastAsia="MS Mincho" w:hAnsi="Arial" w:cs="Arial"/>
          <w:b/>
          <w:bCs/>
          <w:lang w:eastAsia="ja-JP"/>
        </w:rPr>
        <w:t>August</w:t>
      </w:r>
      <w:r w:rsidR="002F1C99" w:rsidRPr="002F1C99">
        <w:rPr>
          <w:rFonts w:ascii="Arial" w:eastAsia="MS Mincho" w:hAnsi="Arial" w:cs="Arial"/>
          <w:b/>
          <w:bCs/>
          <w:lang w:eastAsia="ja-JP"/>
        </w:rPr>
        <w:t xml:space="preserve"> 1</w:t>
      </w:r>
      <w:r w:rsidR="0076618B">
        <w:rPr>
          <w:rFonts w:ascii="Arial" w:eastAsia="MS Mincho" w:hAnsi="Arial" w:cs="Arial"/>
          <w:b/>
          <w:bCs/>
          <w:lang w:eastAsia="ja-JP"/>
        </w:rPr>
        <w:t>6</w:t>
      </w:r>
      <w:r w:rsidR="002F1C99" w:rsidRPr="00433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27</w:t>
      </w:r>
      <w:r w:rsidR="002F1C99" w:rsidRPr="00433341">
        <w:rPr>
          <w:rFonts w:ascii="Arial" w:eastAsia="MS Mincho" w:hAnsi="Arial" w:cs="Arial"/>
          <w:b/>
          <w:bCs/>
          <w:vertAlign w:val="superscript"/>
          <w:lang w:eastAsia="ja-JP"/>
        </w:rPr>
        <w:t>th</w:t>
      </w:r>
      <w:r w:rsidR="00A55F4A" w:rsidRPr="002F1C99">
        <w:rPr>
          <w:rFonts w:ascii="Arial" w:eastAsia="MS Mincho" w:hAnsi="Arial" w:cs="Arial"/>
          <w:b/>
          <w:bCs/>
          <w:lang w:eastAsia="ja-JP"/>
        </w:rPr>
        <w:t>, 2021</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4E128876"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461955">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635F51">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635F51">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10BFFA70" w:rsidR="00561E15" w:rsidRDefault="000A23E2" w:rsidP="00635F51">
      <w:pPr>
        <w:spacing w:afterLines="50" w:after="163"/>
        <w:jc w:val="both"/>
        <w:rPr>
          <w:sz w:val="32"/>
          <w:lang w:eastAsia="ja-JP"/>
        </w:rPr>
      </w:pPr>
      <w:r>
        <w:rPr>
          <w:rFonts w:eastAsia="MS Mincho"/>
          <w:sz w:val="22"/>
          <w:szCs w:val="22"/>
          <w:lang w:eastAsia="ja-JP"/>
        </w:rPr>
        <w:t>In RAN1#</w:t>
      </w:r>
      <w:r w:rsidR="002F38AA">
        <w:rPr>
          <w:rFonts w:eastAsia="MS Mincho"/>
          <w:sz w:val="22"/>
          <w:szCs w:val="22"/>
          <w:lang w:eastAsia="ja-JP"/>
        </w:rPr>
        <w:t>10</w:t>
      </w:r>
      <w:r w:rsidR="00CA0161">
        <w:rPr>
          <w:rFonts w:eastAsia="MS Mincho"/>
          <w:sz w:val="22"/>
          <w:szCs w:val="22"/>
          <w:lang w:eastAsia="ja-JP"/>
        </w:rPr>
        <w:t>5</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w:t>
      </w:r>
      <w:r w:rsidR="009F28C0">
        <w:rPr>
          <w:rFonts w:eastAsia="MS Mincho"/>
          <w:sz w:val="22"/>
          <w:szCs w:val="22"/>
          <w:lang w:eastAsia="ja-JP"/>
        </w:rPr>
        <w:t>2</w:t>
      </w:r>
      <w:r w:rsidR="00FF795D">
        <w:rPr>
          <w:rFonts w:eastAsia="MS Mincho"/>
          <w:sz w:val="22"/>
          <w:szCs w:val="22"/>
          <w:lang w:eastAsia="ja-JP"/>
        </w:rPr>
        <w:t>]</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1D758865" w14:textId="77777777" w:rsidR="00BC7A0B" w:rsidRPr="00BC7A0B" w:rsidRDefault="00BC7A0B" w:rsidP="00BC7A0B">
            <w:pPr>
              <w:rPr>
                <w:sz w:val="22"/>
                <w:szCs w:val="22"/>
                <w:highlight w:val="green"/>
              </w:rPr>
            </w:pPr>
            <w:r w:rsidRPr="00BC7A0B">
              <w:rPr>
                <w:sz w:val="22"/>
                <w:szCs w:val="22"/>
                <w:highlight w:val="green"/>
              </w:rPr>
              <w:t>Agreement</w:t>
            </w:r>
          </w:p>
          <w:p w14:paraId="40FE5026" w14:textId="77777777" w:rsidR="00BC7A0B" w:rsidRPr="00BC7A0B" w:rsidRDefault="00BC7A0B" w:rsidP="00BC7A0B">
            <w:pPr>
              <w:rPr>
                <w:sz w:val="22"/>
                <w:szCs w:val="22"/>
              </w:rPr>
            </w:pPr>
            <w:r w:rsidRPr="00BC7A0B">
              <w:rPr>
                <w:sz w:val="22"/>
                <w:szCs w:val="22"/>
              </w:rPr>
              <w:t>Select one of the following alternatives with possible modification in RAN1#106-e</w:t>
            </w:r>
          </w:p>
          <w:p w14:paraId="7755AA40" w14:textId="77777777" w:rsidR="00BC7A0B" w:rsidRPr="00BC7A0B" w:rsidRDefault="00BC7A0B" w:rsidP="00BC7A0B">
            <w:pPr>
              <w:pStyle w:val="aff2"/>
              <w:numPr>
                <w:ilvl w:val="0"/>
                <w:numId w:val="47"/>
              </w:numPr>
              <w:snapToGrid w:val="0"/>
              <w:ind w:firstLineChars="0"/>
              <w:contextualSpacing/>
              <w:rPr>
                <w:sz w:val="22"/>
                <w:szCs w:val="22"/>
              </w:rPr>
            </w:pPr>
            <w:r w:rsidRPr="00BC7A0B">
              <w:rPr>
                <w:sz w:val="22"/>
                <w:szCs w:val="22"/>
              </w:rPr>
              <w:t>Alt 2.5.2 A:</w:t>
            </w:r>
          </w:p>
          <w:p w14:paraId="2C716165" w14:textId="77777777" w:rsidR="00BC7A0B" w:rsidRPr="00BC7A0B" w:rsidRDefault="00BC7A0B" w:rsidP="00BC7A0B">
            <w:pPr>
              <w:pStyle w:val="aff2"/>
              <w:numPr>
                <w:ilvl w:val="1"/>
                <w:numId w:val="47"/>
              </w:numPr>
              <w:snapToGrid w:val="0"/>
              <w:ind w:firstLineChars="0"/>
              <w:contextualSpacing/>
              <w:rPr>
                <w:sz w:val="22"/>
                <w:szCs w:val="22"/>
              </w:rPr>
            </w:pPr>
            <w:r w:rsidRPr="00BC7A0B">
              <w:rPr>
                <w:sz w:val="22"/>
                <w:szCs w:val="22"/>
              </w:rPr>
              <w:t>On PUCCH-SR resource selection rule when SR is triggered and 2 PUCCH-SR resources are configured, there is no consensus to adopt alt-1 or alt-2. PUCCH-SR resource selection is up to UE implementation.</w:t>
            </w:r>
          </w:p>
          <w:p w14:paraId="14B23B2F" w14:textId="77777777" w:rsidR="00BC7A0B" w:rsidRPr="00BC7A0B" w:rsidRDefault="00BC7A0B" w:rsidP="00BC7A0B">
            <w:pPr>
              <w:pStyle w:val="aff2"/>
              <w:numPr>
                <w:ilvl w:val="0"/>
                <w:numId w:val="47"/>
              </w:numPr>
              <w:snapToGrid w:val="0"/>
              <w:ind w:firstLineChars="0"/>
              <w:contextualSpacing/>
              <w:rPr>
                <w:sz w:val="22"/>
                <w:szCs w:val="22"/>
              </w:rPr>
            </w:pPr>
            <w:r w:rsidRPr="00BC7A0B">
              <w:rPr>
                <w:sz w:val="22"/>
                <w:szCs w:val="22"/>
              </w:rPr>
              <w:t>Alt 2.5.2 B:</w:t>
            </w:r>
          </w:p>
          <w:p w14:paraId="1495253C" w14:textId="77777777" w:rsidR="00BC7A0B" w:rsidRPr="00BC7A0B" w:rsidRDefault="00BC7A0B" w:rsidP="00BC7A0B">
            <w:pPr>
              <w:pStyle w:val="aff2"/>
              <w:numPr>
                <w:ilvl w:val="1"/>
                <w:numId w:val="47"/>
              </w:numPr>
              <w:snapToGrid w:val="0"/>
              <w:ind w:firstLineChars="0"/>
              <w:contextualSpacing/>
              <w:rPr>
                <w:sz w:val="22"/>
                <w:szCs w:val="22"/>
              </w:rPr>
            </w:pPr>
            <w:r w:rsidRPr="00BC7A0B">
              <w:rPr>
                <w:sz w:val="22"/>
                <w:szCs w:val="22"/>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38C23A40" w14:textId="77777777" w:rsidR="00BC7A0B" w:rsidRPr="00BC7A0B" w:rsidRDefault="00BC7A0B" w:rsidP="00BC7A0B">
            <w:pPr>
              <w:pStyle w:val="aff2"/>
              <w:numPr>
                <w:ilvl w:val="0"/>
                <w:numId w:val="47"/>
              </w:numPr>
              <w:snapToGrid w:val="0"/>
              <w:ind w:firstLineChars="0"/>
              <w:contextualSpacing/>
              <w:rPr>
                <w:sz w:val="22"/>
                <w:szCs w:val="22"/>
              </w:rPr>
            </w:pPr>
            <w:r w:rsidRPr="00BC7A0B">
              <w:rPr>
                <w:sz w:val="22"/>
                <w:szCs w:val="22"/>
              </w:rPr>
              <w:t>Alt 2.5.2 C:</w:t>
            </w:r>
          </w:p>
          <w:p w14:paraId="0E417FB8" w14:textId="77777777" w:rsidR="00BC7A0B" w:rsidRPr="00BC7A0B" w:rsidRDefault="00BC7A0B" w:rsidP="00BC7A0B">
            <w:pPr>
              <w:pStyle w:val="aff2"/>
              <w:numPr>
                <w:ilvl w:val="1"/>
                <w:numId w:val="47"/>
              </w:numPr>
              <w:snapToGrid w:val="0"/>
              <w:ind w:firstLineChars="0"/>
              <w:contextualSpacing/>
              <w:rPr>
                <w:sz w:val="22"/>
                <w:szCs w:val="22"/>
              </w:rPr>
            </w:pPr>
            <w:r w:rsidRPr="00BC7A0B">
              <w:rPr>
                <w:sz w:val="22"/>
                <w:szCs w:val="22"/>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01CD80DA" w14:textId="77777777" w:rsidR="00BC7A0B" w:rsidRPr="00BC7A0B" w:rsidRDefault="00BC7A0B" w:rsidP="00BC7A0B">
            <w:pPr>
              <w:pStyle w:val="aff2"/>
              <w:numPr>
                <w:ilvl w:val="0"/>
                <w:numId w:val="47"/>
              </w:numPr>
              <w:snapToGrid w:val="0"/>
              <w:ind w:firstLineChars="0"/>
              <w:contextualSpacing/>
              <w:rPr>
                <w:sz w:val="22"/>
                <w:szCs w:val="22"/>
              </w:rPr>
            </w:pPr>
            <w:r w:rsidRPr="00BC7A0B">
              <w:rPr>
                <w:sz w:val="22"/>
                <w:szCs w:val="22"/>
              </w:rPr>
              <w:t>Alt 2.5.2 D:</w:t>
            </w:r>
          </w:p>
          <w:p w14:paraId="43D4D7DA" w14:textId="77777777" w:rsidR="00BC7A0B" w:rsidRPr="00BC7A0B" w:rsidRDefault="00BC7A0B" w:rsidP="00BC7A0B">
            <w:pPr>
              <w:pStyle w:val="aff2"/>
              <w:numPr>
                <w:ilvl w:val="1"/>
                <w:numId w:val="47"/>
              </w:numPr>
              <w:snapToGrid w:val="0"/>
              <w:ind w:firstLineChars="0"/>
              <w:contextualSpacing/>
              <w:rPr>
                <w:sz w:val="22"/>
                <w:szCs w:val="22"/>
              </w:rPr>
            </w:pPr>
            <w:bookmarkStart w:id="2" w:name="_Hlk73050134"/>
            <w:r w:rsidRPr="00BC7A0B">
              <w:rPr>
                <w:sz w:val="22"/>
                <w:szCs w:val="22"/>
              </w:rPr>
              <w:t>Revert the past agreement on supporting configuration of up to 2 PUCCH-SR resources. A UE can be configured up to 1 PUCCH-SR resource in a cell group.</w:t>
            </w:r>
            <w:bookmarkEnd w:id="2"/>
          </w:p>
          <w:p w14:paraId="5B15D60D" w14:textId="7022697B" w:rsidR="00B96AF4" w:rsidRPr="006C3B12" w:rsidRDefault="00B96AF4" w:rsidP="00065730">
            <w:pPr>
              <w:pStyle w:val="aff0"/>
              <w:spacing w:before="0" w:beforeAutospacing="0" w:after="0" w:afterAutospacing="0"/>
              <w:rPr>
                <w:sz w:val="20"/>
                <w:szCs w:val="20"/>
              </w:rPr>
            </w:pPr>
          </w:p>
        </w:tc>
      </w:tr>
    </w:tbl>
    <w:p w14:paraId="315F4225" w14:textId="406F910C" w:rsidR="00E84346" w:rsidRPr="00E84346" w:rsidRDefault="00FB75E0" w:rsidP="00635F51">
      <w:pPr>
        <w:spacing w:beforeLines="50" w:before="163"/>
        <w:jc w:val="both"/>
        <w:rPr>
          <w:rFonts w:eastAsia="MS Mincho"/>
          <w:sz w:val="22"/>
          <w:szCs w:val="22"/>
          <w:lang w:eastAsia="ja-JP"/>
        </w:rPr>
      </w:pPr>
      <w:r>
        <w:rPr>
          <w:rFonts w:eastAsia="MS Mincho"/>
          <w:sz w:val="22"/>
          <w:szCs w:val="22"/>
          <w:lang w:eastAsia="ja-JP"/>
        </w:rPr>
        <w:t>In RAN1#104b_e, it was agreed that multi</w:t>
      </w:r>
      <w:r w:rsidRPr="00FB75E0">
        <w:rPr>
          <w:rFonts w:eastAsia="MS Mincho"/>
          <w:sz w:val="22"/>
          <w:szCs w:val="22"/>
          <w:lang w:eastAsia="ja-JP"/>
        </w:rPr>
        <w:t xml:space="preserve">-DCI </w:t>
      </w:r>
      <w:r w:rsidRPr="00E84346">
        <w:rPr>
          <w:rFonts w:eastAsia="MS Mincho"/>
          <w:sz w:val="22"/>
          <w:szCs w:val="22"/>
          <w:lang w:eastAsia="ja-JP"/>
        </w:rPr>
        <w:t>based framework</w:t>
      </w:r>
      <w:r w:rsidRPr="00FB75E0">
        <w:rPr>
          <w:rFonts w:eastAsia="MS Mincho"/>
          <w:sz w:val="22"/>
          <w:szCs w:val="22"/>
          <w:lang w:eastAsia="ja-JP"/>
        </w:rPr>
        <w:t xml:space="preserve"> is </w:t>
      </w:r>
      <w:r>
        <w:rPr>
          <w:rFonts w:eastAsia="MS Mincho"/>
          <w:sz w:val="22"/>
          <w:szCs w:val="22"/>
          <w:lang w:eastAsia="ja-JP"/>
        </w:rPr>
        <w:t xml:space="preserve">prioritized for </w:t>
      </w:r>
      <w:r w:rsidRPr="00FB75E0">
        <w:rPr>
          <w:rFonts w:eastAsia="MS Mincho"/>
          <w:sz w:val="22"/>
          <w:szCs w:val="22"/>
          <w:lang w:eastAsia="ja-JP"/>
        </w:rPr>
        <w:t>TRP-specific BFR</w:t>
      </w:r>
      <w:r w:rsidR="007A71D9">
        <w:rPr>
          <w:rFonts w:eastAsia="MS Mincho"/>
          <w:sz w:val="22"/>
          <w:szCs w:val="22"/>
          <w:lang w:eastAsia="ja-JP"/>
        </w:rPr>
        <w:t xml:space="preserve"> [</w:t>
      </w:r>
      <w:r w:rsidR="009F28C0">
        <w:rPr>
          <w:rFonts w:eastAsia="MS Mincho"/>
          <w:sz w:val="22"/>
          <w:szCs w:val="22"/>
          <w:lang w:eastAsia="ja-JP"/>
        </w:rPr>
        <w:t>3</w:t>
      </w:r>
      <w:r w:rsidR="007A71D9">
        <w:rPr>
          <w:rFonts w:eastAsia="MS Mincho"/>
          <w:sz w:val="22"/>
          <w:szCs w:val="22"/>
          <w:lang w:eastAsia="ja-JP"/>
        </w:rPr>
        <w:t>]</w:t>
      </w:r>
      <w:r>
        <w:rPr>
          <w:rFonts w:eastAsia="MS Mincho"/>
          <w:sz w:val="22"/>
          <w:szCs w:val="22"/>
          <w:lang w:eastAsia="ja-JP"/>
        </w:rPr>
        <w:t xml:space="preserve">. </w:t>
      </w:r>
      <w:r w:rsidR="00E84346" w:rsidRPr="00E84346">
        <w:rPr>
          <w:rFonts w:eastAsia="MS Mincho"/>
          <w:sz w:val="22"/>
          <w:szCs w:val="22"/>
          <w:lang w:eastAsia="ja-JP"/>
        </w:rPr>
        <w:t>With the assumption of</w:t>
      </w:r>
      <w:r w:rsidR="007A71D9">
        <w:rPr>
          <w:rFonts w:eastAsia="MS Mincho"/>
          <w:sz w:val="22"/>
          <w:szCs w:val="22"/>
          <w:lang w:eastAsia="ja-JP"/>
        </w:rPr>
        <w:t xml:space="preserve"> a</w:t>
      </w:r>
      <w:r w:rsidR="00E84346" w:rsidRPr="00E84346">
        <w:rPr>
          <w:rFonts w:eastAsia="MS Mincho"/>
          <w:sz w:val="22"/>
          <w:szCs w:val="22"/>
          <w:lang w:eastAsia="ja-JP"/>
        </w:rPr>
        <w:t xml:space="preserve"> mult</w:t>
      </w:r>
      <w:r w:rsidR="00E84346" w:rsidRPr="00E84346">
        <w:rPr>
          <w:rFonts w:eastAsia="MS Mincho" w:hint="eastAsia"/>
          <w:sz w:val="22"/>
          <w:szCs w:val="22"/>
          <w:lang w:eastAsia="ja-JP"/>
        </w:rPr>
        <w:t>i</w:t>
      </w:r>
      <w:r w:rsidR="00E84346" w:rsidRPr="00E84346">
        <w:rPr>
          <w:rFonts w:eastAsia="MS Mincho"/>
          <w:sz w:val="22"/>
          <w:szCs w:val="22"/>
          <w:lang w:eastAsia="ja-JP"/>
        </w:rPr>
        <w:t>-DCI based framework, the potential issues on beam failure recovery for multi-TRP are discussed as follows.</w:t>
      </w:r>
    </w:p>
    <w:p w14:paraId="5C333368" w14:textId="51A1C839" w:rsidR="00174F0B" w:rsidRDefault="009A2B79" w:rsidP="00635F51">
      <w:pPr>
        <w:pStyle w:val="2"/>
        <w:jc w:val="both"/>
        <w:rPr>
          <w:sz w:val="24"/>
          <w:lang w:eastAsia="zh-CN"/>
        </w:rPr>
      </w:pPr>
      <w:r w:rsidRPr="009A2B79">
        <w:rPr>
          <w:sz w:val="24"/>
          <w:lang w:eastAsia="zh-CN"/>
        </w:rPr>
        <w:lastRenderedPageBreak/>
        <w:t xml:space="preserve">TRP-specific </w:t>
      </w:r>
      <w:r w:rsidR="00A26264">
        <w:rPr>
          <w:sz w:val="24"/>
          <w:lang w:eastAsia="zh-CN"/>
        </w:rPr>
        <w:t>beam failure detection</w:t>
      </w:r>
      <w:r w:rsidR="00147646">
        <w:rPr>
          <w:sz w:val="24"/>
          <w:lang w:eastAsia="zh-CN"/>
        </w:rPr>
        <w:t xml:space="preserve"> (BFD)</w:t>
      </w:r>
      <w:r w:rsidR="00D20782">
        <w:rPr>
          <w:sz w:val="24"/>
          <w:lang w:eastAsia="zh-CN"/>
        </w:rPr>
        <w:t xml:space="preserve"> </w:t>
      </w:r>
    </w:p>
    <w:p w14:paraId="468B214D" w14:textId="376A4508" w:rsidR="00C348FF" w:rsidRPr="005E573C" w:rsidRDefault="009A0F29" w:rsidP="005E573C">
      <w:pPr>
        <w:spacing w:afterLines="50" w:after="163"/>
        <w:jc w:val="both"/>
        <w:rPr>
          <w:rFonts w:eastAsia="MS Mincho"/>
          <w:sz w:val="22"/>
          <w:szCs w:val="22"/>
          <w:lang w:eastAsia="ja-JP"/>
        </w:rPr>
      </w:pPr>
      <w:r>
        <w:rPr>
          <w:rFonts w:eastAsia="MS Mincho"/>
          <w:sz w:val="22"/>
          <w:szCs w:val="22"/>
          <w:lang w:eastAsia="ja-JP"/>
        </w:rPr>
        <w:t xml:space="preserve">In the previous meeting, it was agreed </w:t>
      </w:r>
      <w:r w:rsidR="006967C5">
        <w:rPr>
          <w:rFonts w:eastAsia="MS Mincho"/>
          <w:sz w:val="22"/>
          <w:szCs w:val="22"/>
          <w:lang w:eastAsia="ja-JP"/>
        </w:rPr>
        <w:t>to support</w:t>
      </w:r>
      <w:r w:rsidR="006967C5" w:rsidRPr="006967C5">
        <w:rPr>
          <w:rFonts w:eastAsia="MS Mincho"/>
          <w:sz w:val="22"/>
          <w:szCs w:val="22"/>
          <w:lang w:eastAsia="ja-JP"/>
        </w:rPr>
        <w:t xml:space="preserve"> at least one of explicit and implicit BFD-RS configuration</w:t>
      </w:r>
      <w:r>
        <w:rPr>
          <w:rFonts w:eastAsia="MS Mincho"/>
          <w:sz w:val="22"/>
          <w:szCs w:val="22"/>
          <w:lang w:eastAsia="ja-JP"/>
        </w:rPr>
        <w:t xml:space="preserve"> </w:t>
      </w:r>
      <w:r w:rsidR="006967C5">
        <w:rPr>
          <w:rFonts w:eastAsia="MS Mincho"/>
          <w:sz w:val="22"/>
          <w:szCs w:val="22"/>
          <w:lang w:eastAsia="ja-JP"/>
        </w:rPr>
        <w:t>f</w:t>
      </w:r>
      <w:r w:rsidR="006967C5" w:rsidRPr="006967C5">
        <w:rPr>
          <w:rFonts w:eastAsia="MS Mincho"/>
          <w:sz w:val="22"/>
          <w:szCs w:val="22"/>
          <w:lang w:eastAsia="ja-JP"/>
        </w:rPr>
        <w:t>or M-TRP beam failure detection</w:t>
      </w:r>
      <w:r>
        <w:rPr>
          <w:rFonts w:eastAsia="MS Mincho"/>
          <w:sz w:val="22"/>
          <w:szCs w:val="22"/>
          <w:lang w:eastAsia="ja-JP"/>
        </w:rPr>
        <w:t>.</w:t>
      </w:r>
      <w:r w:rsidR="006967C5">
        <w:rPr>
          <w:rFonts w:eastAsia="MS Mincho"/>
          <w:sz w:val="22"/>
          <w:szCs w:val="22"/>
          <w:lang w:eastAsia="ja-JP"/>
        </w:rPr>
        <w:t xml:space="preserve"> In Rel-15/16, both </w:t>
      </w:r>
      <w:r w:rsidR="006967C5" w:rsidRPr="006967C5">
        <w:rPr>
          <w:rFonts w:eastAsia="MS Mincho"/>
          <w:sz w:val="22"/>
          <w:szCs w:val="22"/>
          <w:lang w:eastAsia="ja-JP"/>
        </w:rPr>
        <w:t>explicit and implicit BFD-RS configuration</w:t>
      </w:r>
      <w:r w:rsidR="006967C5">
        <w:rPr>
          <w:rFonts w:eastAsia="MS Mincho"/>
          <w:sz w:val="22"/>
          <w:szCs w:val="22"/>
          <w:lang w:eastAsia="ja-JP"/>
        </w:rPr>
        <w:t xml:space="preserve"> are supported for </w:t>
      </w:r>
      <w:r w:rsidR="007A71D9">
        <w:rPr>
          <w:rFonts w:eastAsia="MS Mincho"/>
          <w:sz w:val="22"/>
          <w:szCs w:val="22"/>
          <w:lang w:eastAsia="ja-JP"/>
        </w:rPr>
        <w:t xml:space="preserve">the </w:t>
      </w:r>
      <w:r w:rsidR="006967C5">
        <w:rPr>
          <w:rFonts w:eastAsia="MS Mincho"/>
          <w:sz w:val="22"/>
          <w:szCs w:val="22"/>
          <w:lang w:eastAsia="ja-JP"/>
        </w:rPr>
        <w:t>beam failure recovery procedure. In our view, the same functionality should be supported in Rel-17.</w:t>
      </w:r>
      <w:r w:rsidR="006853A7">
        <w:rPr>
          <w:rFonts w:eastAsia="MS Mincho"/>
          <w:sz w:val="22"/>
          <w:szCs w:val="22"/>
          <w:lang w:eastAsia="ja-JP"/>
        </w:rPr>
        <w:t xml:space="preserve"> Hence, we have the following proposal.</w:t>
      </w:r>
    </w:p>
    <w:p w14:paraId="4BE95682" w14:textId="38102312" w:rsidR="00C348FF" w:rsidRDefault="00C348FF" w:rsidP="006967C5">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5E573C">
        <w:rPr>
          <w:rFonts w:eastAsia="宋体"/>
          <w:b/>
          <w:i/>
          <w:sz w:val="22"/>
          <w:szCs w:val="20"/>
          <w:lang w:val="en-GB" w:eastAsia="zh-CN"/>
        </w:rPr>
        <w:t xml:space="preserve">For M-TRP beam failure detection, </w:t>
      </w:r>
      <w:r>
        <w:rPr>
          <w:rFonts w:eastAsia="宋体"/>
          <w:b/>
          <w:i/>
          <w:sz w:val="22"/>
          <w:szCs w:val="20"/>
          <w:lang w:val="en-GB" w:eastAsia="zh-CN"/>
        </w:rPr>
        <w:t>s</w:t>
      </w:r>
      <w:r w:rsidRPr="00C62CF1">
        <w:rPr>
          <w:rFonts w:eastAsia="宋体"/>
          <w:b/>
          <w:i/>
          <w:sz w:val="22"/>
          <w:szCs w:val="20"/>
          <w:lang w:val="en-GB" w:eastAsia="zh-CN"/>
        </w:rPr>
        <w:t xml:space="preserve">upport </w:t>
      </w:r>
      <w:r>
        <w:rPr>
          <w:rFonts w:eastAsia="宋体"/>
          <w:b/>
          <w:i/>
          <w:sz w:val="22"/>
          <w:szCs w:val="20"/>
          <w:lang w:val="en-GB" w:eastAsia="zh-CN"/>
        </w:rPr>
        <w:t>both</w:t>
      </w:r>
      <w:r w:rsidRPr="00C62CF1">
        <w:rPr>
          <w:rFonts w:eastAsia="宋体"/>
          <w:b/>
          <w:i/>
          <w:sz w:val="22"/>
          <w:szCs w:val="20"/>
          <w:lang w:val="en-GB" w:eastAsia="zh-CN"/>
        </w:rPr>
        <w:t xml:space="preserve"> explicit and implicit BFD-RS configuration</w:t>
      </w:r>
      <w:r>
        <w:rPr>
          <w:rFonts w:eastAsia="宋体"/>
          <w:b/>
          <w:i/>
          <w:sz w:val="22"/>
          <w:szCs w:val="20"/>
          <w:lang w:val="en-GB" w:eastAsia="zh-CN"/>
        </w:rPr>
        <w:t>.</w:t>
      </w:r>
    </w:p>
    <w:p w14:paraId="3A627651" w14:textId="77777777" w:rsidR="009A0F29" w:rsidRPr="005E573C" w:rsidRDefault="009A0F29" w:rsidP="005E573C">
      <w:pPr>
        <w:pStyle w:val="a5"/>
        <w:spacing w:after="0" w:line="240" w:lineRule="exact"/>
        <w:jc w:val="both"/>
        <w:rPr>
          <w:rFonts w:eastAsia="宋体"/>
          <w:b/>
          <w:sz w:val="22"/>
          <w:szCs w:val="20"/>
          <w:lang w:val="en-GB" w:eastAsia="zh-CN"/>
        </w:rPr>
      </w:pP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2FCD6F0F" w:rsidR="009A0F29" w:rsidRPr="005E573C" w:rsidRDefault="00994C61" w:rsidP="005E573C">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explicit BFD-RS configuration</w:t>
      </w:r>
      <w:r>
        <w:rPr>
          <w:rFonts w:eastAsia="MS Mincho"/>
          <w:sz w:val="22"/>
          <w:szCs w:val="22"/>
          <w:lang w:eastAsia="ja-JP"/>
        </w:rPr>
        <w:t xml:space="preserve"> is supported</w:t>
      </w:r>
      <w:r w:rsidRPr="00994C61">
        <w:rPr>
          <w:rFonts w:eastAsia="MS Mincho"/>
          <w:sz w:val="22"/>
          <w:szCs w:val="22"/>
          <w:lang w:eastAsia="ja-JP"/>
        </w:rPr>
        <w:t>, each BFD-RS set is explicitly configured</w:t>
      </w:r>
      <w:r w:rsidR="00931D4E">
        <w:rPr>
          <w:rFonts w:eastAsia="MS Mincho"/>
          <w:sz w:val="22"/>
          <w:szCs w:val="22"/>
          <w:lang w:eastAsia="ja-JP"/>
        </w:rPr>
        <w:t xml:space="preserve">. </w:t>
      </w:r>
      <w:r w:rsidR="000701C3">
        <w:rPr>
          <w:rFonts w:eastAsia="MS Mincho"/>
          <w:sz w:val="22"/>
          <w:szCs w:val="22"/>
          <w:lang w:eastAsia="ja-JP"/>
        </w:rPr>
        <w:t>For</w:t>
      </w:r>
      <w:r w:rsidR="00931D4E">
        <w:rPr>
          <w:rFonts w:eastAsia="MS Mincho"/>
          <w:sz w:val="22"/>
          <w:szCs w:val="22"/>
          <w:lang w:eastAsia="ja-JP"/>
        </w:rPr>
        <w:t xml:space="preserve"> TRP identification, </w:t>
      </w:r>
      <w:r w:rsidR="00931D4E" w:rsidRPr="00994C61">
        <w:rPr>
          <w:rFonts w:eastAsia="MS Mincho"/>
          <w:sz w:val="22"/>
          <w:szCs w:val="22"/>
          <w:lang w:eastAsia="ja-JP"/>
        </w:rPr>
        <w:t>each BFD-RS set</w:t>
      </w:r>
      <w:r w:rsidR="00931D4E">
        <w:rPr>
          <w:rFonts w:eastAsia="MS Mincho"/>
          <w:sz w:val="22"/>
          <w:szCs w:val="22"/>
          <w:lang w:eastAsia="ja-JP"/>
        </w:rPr>
        <w:t xml:space="preserve"> should be configured with a </w:t>
      </w:r>
      <w:r w:rsidR="00931D4E" w:rsidRPr="005E573C">
        <w:rPr>
          <w:rFonts w:eastAsia="MS Mincho"/>
          <w:i/>
          <w:sz w:val="22"/>
          <w:szCs w:val="22"/>
          <w:lang w:eastAsia="ja-JP"/>
        </w:rPr>
        <w:t>CORESETPoolIndex</w:t>
      </w:r>
      <w:r w:rsidR="00D848BD">
        <w:rPr>
          <w:rFonts w:eastAsia="MS Mincho"/>
          <w:sz w:val="22"/>
          <w:szCs w:val="22"/>
          <w:lang w:eastAsia="ja-JP"/>
        </w:rPr>
        <w:t xml:space="preserve"> when multi-DCI based framework is adopted.</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5E1E2E8C"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931D4E">
        <w:rPr>
          <w:rFonts w:eastAsia="宋体"/>
          <w:b/>
          <w:i/>
          <w:sz w:val="22"/>
          <w:szCs w:val="20"/>
          <w:lang w:val="en-GB" w:eastAsia="zh-CN"/>
        </w:rPr>
        <w:t>configur</w:t>
      </w:r>
      <w:r w:rsidR="00211EFE">
        <w:rPr>
          <w:rFonts w:eastAsia="宋体"/>
          <w:b/>
          <w:i/>
          <w:sz w:val="22"/>
          <w:szCs w:val="20"/>
          <w:lang w:val="en-GB" w:eastAsia="zh-CN"/>
        </w:rPr>
        <w:t xml:space="preserve">ed 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7191F68" w14:textId="77777777" w:rsidR="00C348FF" w:rsidRPr="005E573C" w:rsidRDefault="00C348FF" w:rsidP="005E573C">
      <w:pPr>
        <w:rPr>
          <w:rFonts w:eastAsiaTheme="minorEastAsia"/>
          <w:lang w:val="en-GB" w:eastAsia="zh-CN"/>
        </w:rPr>
      </w:pPr>
    </w:p>
    <w:p w14:paraId="53DFA35A" w14:textId="0E6E636E" w:rsidR="00C348FF" w:rsidRPr="009A0F29" w:rsidRDefault="00C348FF" w:rsidP="005E573C">
      <w:pPr>
        <w:pStyle w:val="3"/>
        <w:rPr>
          <w:lang w:eastAsia="zh-CN"/>
        </w:rPr>
      </w:pPr>
      <w:r>
        <w:rPr>
          <w:lang w:eastAsia="zh-CN"/>
        </w:rPr>
        <w:t>I</w:t>
      </w:r>
      <w:r w:rsidRPr="00C348FF">
        <w:rPr>
          <w:lang w:eastAsia="zh-CN"/>
        </w:rPr>
        <w:t>mplicit BFD-RS configuration</w:t>
      </w:r>
    </w:p>
    <w:p w14:paraId="46038621" w14:textId="2C282624" w:rsidR="00E84346" w:rsidRPr="00E84346" w:rsidRDefault="00C61C97" w:rsidP="00635F51">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w:t>
      </w:r>
      <w:r>
        <w:rPr>
          <w:rFonts w:eastAsia="MS Mincho"/>
          <w:sz w:val="22"/>
          <w:szCs w:val="22"/>
          <w:lang w:eastAsia="ja-JP"/>
        </w:rPr>
        <w:t>im</w:t>
      </w:r>
      <w:r w:rsidRPr="00994C61">
        <w:rPr>
          <w:rFonts w:eastAsia="MS Mincho"/>
          <w:sz w:val="22"/>
          <w:szCs w:val="22"/>
          <w:lang w:eastAsia="ja-JP"/>
        </w:rPr>
        <w:t>plicit BFD-RS configuration</w:t>
      </w:r>
      <w:r>
        <w:rPr>
          <w:rFonts w:eastAsia="MS Mincho"/>
          <w:sz w:val="22"/>
          <w:szCs w:val="22"/>
          <w:lang w:eastAsia="ja-JP"/>
        </w:rPr>
        <w:t xml:space="preserve"> is supported</w:t>
      </w:r>
      <w:r w:rsidRPr="00994C61">
        <w:rPr>
          <w:rFonts w:eastAsia="MS Mincho"/>
          <w:sz w:val="22"/>
          <w:szCs w:val="22"/>
          <w:lang w:eastAsia="ja-JP"/>
        </w:rPr>
        <w:t>, BFD-RS</w:t>
      </w:r>
      <w:r w:rsidR="006535C0">
        <w:rPr>
          <w:rFonts w:eastAsia="MS Mincho"/>
          <w:sz w:val="22"/>
          <w:szCs w:val="22"/>
          <w:lang w:eastAsia="ja-JP"/>
        </w:rPr>
        <w:t xml:space="preserve"> for each TRP</w:t>
      </w:r>
      <w:r w:rsidRPr="00994C61">
        <w:rPr>
          <w:rFonts w:eastAsia="MS Mincho"/>
          <w:sz w:val="22"/>
          <w:szCs w:val="22"/>
          <w:lang w:eastAsia="ja-JP"/>
        </w:rPr>
        <w:t xml:space="preserve"> </w:t>
      </w:r>
      <w:r w:rsidR="006535C0">
        <w:rPr>
          <w:rFonts w:eastAsia="MS Mincho"/>
          <w:sz w:val="22"/>
          <w:szCs w:val="22"/>
          <w:lang w:eastAsia="ja-JP"/>
        </w:rPr>
        <w:t>need to be</w:t>
      </w:r>
      <w:r w:rsidRPr="00994C61">
        <w:rPr>
          <w:rFonts w:eastAsia="MS Mincho"/>
          <w:sz w:val="22"/>
          <w:szCs w:val="22"/>
          <w:lang w:eastAsia="ja-JP"/>
        </w:rPr>
        <w:t xml:space="preserve"> </w:t>
      </w:r>
      <w:r w:rsidR="006535C0">
        <w:rPr>
          <w:rFonts w:eastAsia="MS Mincho"/>
          <w:sz w:val="22"/>
          <w:szCs w:val="22"/>
          <w:lang w:eastAsia="ja-JP"/>
        </w:rPr>
        <w:t>derived implicitly</w:t>
      </w:r>
      <w:r w:rsidR="001641E4">
        <w:rPr>
          <w:rFonts w:eastAsia="MS Mincho"/>
          <w:sz w:val="22"/>
          <w:szCs w:val="22"/>
          <w:lang w:eastAsia="ja-JP"/>
        </w:rPr>
        <w:t>.</w:t>
      </w:r>
      <w:r w:rsidR="006535C0">
        <w:rPr>
          <w:rFonts w:eastAsia="MS Mincho"/>
          <w:sz w:val="22"/>
          <w:szCs w:val="22"/>
          <w:lang w:eastAsia="ja-JP"/>
        </w:rPr>
        <w:t xml:space="preserve"> For multi-DCI framework, </w:t>
      </w:r>
      <w:r w:rsidR="006535C0" w:rsidRPr="00C62CF1">
        <w:rPr>
          <w:rFonts w:eastAsia="MS Mincho"/>
          <w:i/>
          <w:sz w:val="22"/>
          <w:szCs w:val="22"/>
          <w:lang w:eastAsia="ja-JP"/>
        </w:rPr>
        <w:t>CORESETPoolIndex</w:t>
      </w:r>
      <w:r w:rsidR="006535C0" w:rsidRPr="005E573C">
        <w:rPr>
          <w:rFonts w:eastAsia="MS Mincho"/>
          <w:sz w:val="22"/>
          <w:szCs w:val="22"/>
          <w:lang w:eastAsia="ja-JP"/>
        </w:rPr>
        <w:t xml:space="preserve"> can be used for the </w:t>
      </w:r>
      <w:r w:rsidR="006535C0" w:rsidRPr="006535C0">
        <w:rPr>
          <w:rFonts w:eastAsia="MS Mincho"/>
          <w:sz w:val="22"/>
          <w:szCs w:val="22"/>
          <w:lang w:eastAsia="ja-JP"/>
        </w:rPr>
        <w:t>derivation</w:t>
      </w:r>
      <w:r w:rsidR="006535C0" w:rsidRPr="005E573C">
        <w:rPr>
          <w:rFonts w:eastAsia="MS Mincho"/>
          <w:sz w:val="22"/>
          <w:szCs w:val="22"/>
          <w:lang w:eastAsia="ja-JP"/>
        </w:rPr>
        <w:t>.</w:t>
      </w:r>
      <w:r w:rsidR="006535C0">
        <w:rPr>
          <w:rFonts w:eastAsia="MS Mincho"/>
          <w:sz w:val="22"/>
          <w:szCs w:val="22"/>
          <w:lang w:eastAsia="ja-JP"/>
        </w:rPr>
        <w:t xml:space="preserve"> </w:t>
      </w:r>
      <w:r w:rsidR="00790742">
        <w:rPr>
          <w:rFonts w:eastAsia="MS Mincho"/>
          <w:sz w:val="22"/>
          <w:szCs w:val="22"/>
          <w:lang w:eastAsia="ja-JP"/>
        </w:rPr>
        <w:t xml:space="preserve">For the set of CORESETs with the same value of </w:t>
      </w:r>
      <w:r w:rsidR="00790742" w:rsidRPr="00C62CF1">
        <w:rPr>
          <w:rFonts w:eastAsia="MS Mincho"/>
          <w:i/>
          <w:sz w:val="22"/>
          <w:szCs w:val="22"/>
          <w:lang w:eastAsia="ja-JP"/>
        </w:rPr>
        <w:t>CORESETPoolIndex</w:t>
      </w:r>
      <w:r w:rsidR="00790742" w:rsidRPr="005E573C">
        <w:rPr>
          <w:rFonts w:eastAsia="MS Mincho"/>
          <w:sz w:val="22"/>
          <w:szCs w:val="22"/>
          <w:lang w:eastAsia="ja-JP"/>
        </w:rPr>
        <w:t xml:space="preserve">, the </w:t>
      </w:r>
      <w:r w:rsidR="002D1B9F" w:rsidRPr="005E573C">
        <w:rPr>
          <w:rFonts w:eastAsia="MS Mincho"/>
          <w:sz w:val="22"/>
          <w:szCs w:val="22"/>
          <w:lang w:eastAsia="ja-JP"/>
        </w:rPr>
        <w:t xml:space="preserve">Rel-15/16 </w:t>
      </w:r>
      <w:r w:rsidR="00790742" w:rsidRPr="005E573C">
        <w:rPr>
          <w:rFonts w:eastAsia="MS Mincho"/>
          <w:sz w:val="22"/>
          <w:szCs w:val="22"/>
          <w:lang w:eastAsia="ja-JP"/>
        </w:rPr>
        <w:t>rule</w:t>
      </w:r>
      <w:r w:rsidR="002D1B9F" w:rsidRPr="005E573C">
        <w:rPr>
          <w:rFonts w:eastAsia="MS Mincho"/>
          <w:sz w:val="22"/>
          <w:szCs w:val="22"/>
          <w:lang w:eastAsia="ja-JP"/>
        </w:rPr>
        <w:t xml:space="preserve"> for BFD-RS derivation can be reused. </w:t>
      </w:r>
    </w:p>
    <w:p w14:paraId="617177B9" w14:textId="46EC95DD" w:rsidR="00931D4E" w:rsidRDefault="00931D4E" w:rsidP="00931D4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Pr>
          <w:rFonts w:eastAsia="宋体"/>
          <w:b/>
          <w:i/>
          <w:sz w:val="22"/>
          <w:szCs w:val="20"/>
          <w:lang w:val="en-GB" w:eastAsia="zh-CN"/>
        </w:rPr>
        <w:t>im</w:t>
      </w:r>
      <w:r w:rsidRPr="003B0A64">
        <w:rPr>
          <w:rFonts w:eastAsia="宋体"/>
          <w:b/>
          <w:i/>
          <w:sz w:val="22"/>
          <w:szCs w:val="20"/>
          <w:lang w:val="en-GB" w:eastAsia="zh-CN"/>
        </w:rPr>
        <w:t>plicit BFD-RS configuration</w:t>
      </w:r>
      <w:r w:rsidRPr="00C62CF1">
        <w:rPr>
          <w:rFonts w:eastAsia="宋体"/>
          <w:b/>
          <w:i/>
          <w:sz w:val="22"/>
          <w:szCs w:val="20"/>
          <w:lang w:val="en-GB" w:eastAsia="zh-CN"/>
        </w:rPr>
        <w:t>,</w:t>
      </w:r>
      <w:r w:rsidR="002D1B9F">
        <w:rPr>
          <w:rFonts w:eastAsia="宋体"/>
          <w:b/>
          <w:i/>
          <w:sz w:val="22"/>
          <w:szCs w:val="20"/>
          <w:lang w:val="en-GB" w:eastAsia="zh-CN"/>
        </w:rPr>
        <w:t xml:space="preserve"> </w:t>
      </w:r>
      <w:r w:rsidR="002D1B9F" w:rsidRPr="00211EFE">
        <w:rPr>
          <w:rFonts w:eastAsia="宋体"/>
          <w:b/>
          <w:i/>
          <w:sz w:val="22"/>
          <w:szCs w:val="20"/>
          <w:lang w:val="en-GB" w:eastAsia="zh-CN"/>
        </w:rPr>
        <w:t>CORESETPoolIndex</w:t>
      </w:r>
      <w:r w:rsidR="002D1B9F">
        <w:rPr>
          <w:rFonts w:eastAsia="宋体"/>
          <w:b/>
          <w:i/>
          <w:sz w:val="22"/>
          <w:szCs w:val="20"/>
          <w:lang w:val="en-GB" w:eastAsia="zh-CN"/>
        </w:rPr>
        <w:t xml:space="preserve"> can be used for the derivation </w:t>
      </w:r>
      <w:r w:rsidR="006F12CB">
        <w:rPr>
          <w:rFonts w:eastAsia="宋体"/>
          <w:b/>
          <w:i/>
          <w:sz w:val="22"/>
          <w:szCs w:val="20"/>
          <w:lang w:val="en-GB" w:eastAsia="zh-CN"/>
        </w:rPr>
        <w:t xml:space="preserve">of </w:t>
      </w:r>
      <w:r w:rsidR="006F12CB" w:rsidRPr="00C62CF1">
        <w:rPr>
          <w:rFonts w:eastAsia="宋体"/>
          <w:b/>
          <w:i/>
          <w:sz w:val="22"/>
          <w:szCs w:val="20"/>
          <w:lang w:val="en-GB" w:eastAsia="zh-CN"/>
        </w:rPr>
        <w:t>BFD</w:t>
      </w:r>
      <w:r w:rsidRPr="00211EFE">
        <w:rPr>
          <w:rFonts w:eastAsia="宋体"/>
          <w:b/>
          <w:i/>
          <w:sz w:val="22"/>
          <w:szCs w:val="20"/>
          <w:lang w:val="en-GB" w:eastAsia="zh-CN"/>
        </w:rPr>
        <w:t>-RS</w:t>
      </w:r>
      <w:r>
        <w:rPr>
          <w:rFonts w:eastAsia="宋体"/>
          <w:b/>
          <w:i/>
          <w:sz w:val="22"/>
          <w:szCs w:val="20"/>
          <w:lang w:val="en-GB" w:eastAsia="zh-CN"/>
        </w:rPr>
        <w:t xml:space="preserve"> sets.</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t xml:space="preserve">TRP-specific </w:t>
      </w:r>
      <w:bookmarkStart w:id="3" w:name="_Hlk52267341"/>
      <w:r w:rsidRPr="009A2B79">
        <w:rPr>
          <w:sz w:val="24"/>
          <w:lang w:eastAsia="zh-CN"/>
        </w:rPr>
        <w:t>new candidate beam identification</w:t>
      </w:r>
      <w:bookmarkEnd w:id="3"/>
    </w:p>
    <w:p w14:paraId="019D0063" w14:textId="769F61A9"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w:t>
      </w:r>
      <w:r w:rsidR="007A71D9">
        <w:rPr>
          <w:rFonts w:eastAsia="MS Mincho"/>
          <w:sz w:val="22"/>
          <w:szCs w:val="22"/>
          <w:lang w:eastAsia="ja-JP"/>
        </w:rPr>
        <w:t xml:space="preserve"> the</w:t>
      </w:r>
      <w:r w:rsidR="00B8745B">
        <w:rPr>
          <w:rFonts w:eastAsia="MS Mincho"/>
          <w:sz w:val="22"/>
          <w:szCs w:val="22"/>
          <w:lang w:eastAsia="ja-JP"/>
        </w:rPr>
        <w:t xml:space="preserve"> DL/UL channel of the failing TRP. For </w:t>
      </w:r>
      <w:r w:rsidR="007A71D9">
        <w:rPr>
          <w:rFonts w:eastAsia="MS Mincho"/>
          <w:sz w:val="22"/>
          <w:szCs w:val="22"/>
          <w:lang w:eastAsia="ja-JP"/>
        </w:rPr>
        <w:t xml:space="preserve">a </w:t>
      </w:r>
      <w:r w:rsidR="00B8745B">
        <w:rPr>
          <w:rFonts w:eastAsia="MS Mincho"/>
          <w:sz w:val="22"/>
          <w:szCs w:val="22"/>
          <w:lang w:eastAsia="ja-JP"/>
        </w:rPr>
        <w:t xml:space="preserve">non-failing TRP, DL/UL scheduling can be performed </w:t>
      </w:r>
      <w:r w:rsidR="007A71D9">
        <w:rPr>
          <w:rFonts w:eastAsia="MS Mincho"/>
          <w:sz w:val="22"/>
          <w:szCs w:val="22"/>
          <w:lang w:eastAsia="ja-JP"/>
        </w:rPr>
        <w:t>according to</w:t>
      </w:r>
      <w:r w:rsidR="00B8745B">
        <w:rPr>
          <w:rFonts w:eastAsia="MS Mincho"/>
          <w:sz w:val="22"/>
          <w:szCs w:val="22"/>
          <w:lang w:eastAsia="ja-JP"/>
        </w:rPr>
        <w:t xml:space="preserve">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010347C3"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4</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w:t>
      </w:r>
      <w:r w:rsidR="000701C3" w:rsidRPr="005E573C">
        <w:rPr>
          <w:rFonts w:eastAsia="宋体"/>
          <w:b/>
          <w:i/>
          <w:sz w:val="22"/>
          <w:szCs w:val="20"/>
          <w:lang w:val="en-GB" w:eastAsia="zh-CN"/>
        </w:rPr>
        <w:t>i.e.,</w:t>
      </w:r>
      <w:r w:rsidR="00B067B5" w:rsidRPr="005E573C">
        <w:rPr>
          <w:rFonts w:eastAsia="宋体"/>
          <w:b/>
          <w:i/>
          <w:sz w:val="22"/>
          <w:szCs w:val="20"/>
          <w:lang w:val="en-GB" w:eastAsia="zh-CN"/>
        </w:rPr>
        <w:t xml:space="preserv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t>TRP-specific BFRQ</w:t>
      </w:r>
    </w:p>
    <w:p w14:paraId="75EFE718" w14:textId="5341FA7A" w:rsidR="00ED1F97" w:rsidRDefault="00486743" w:rsidP="00635F51">
      <w:pPr>
        <w:spacing w:after="100" w:afterAutospacing="1"/>
        <w:jc w:val="both"/>
        <w:rPr>
          <w:rFonts w:eastAsia="MS Mincho"/>
          <w:sz w:val="22"/>
          <w:szCs w:val="22"/>
          <w:lang w:eastAsia="ja-JP"/>
        </w:rPr>
      </w:pPr>
      <w:r>
        <w:rPr>
          <w:rFonts w:eastAsia="MS Mincho"/>
          <w:sz w:val="22"/>
          <w:szCs w:val="22"/>
          <w:lang w:eastAsia="ja-JP"/>
        </w:rPr>
        <w:t xml:space="preserve">A leftover </w:t>
      </w:r>
      <w:r w:rsidR="003619D1">
        <w:rPr>
          <w:rFonts w:eastAsia="MS Mincho"/>
          <w:sz w:val="22"/>
          <w:szCs w:val="22"/>
          <w:lang w:eastAsia="ja-JP"/>
        </w:rPr>
        <w:t xml:space="preserve">issue is on the </w:t>
      </w:r>
      <w:r w:rsidR="003619D1" w:rsidRPr="003619D1">
        <w:rPr>
          <w:rFonts w:eastAsia="MS Mincho"/>
          <w:sz w:val="22"/>
          <w:szCs w:val="22"/>
          <w:lang w:eastAsia="ja-JP"/>
        </w:rPr>
        <w:t xml:space="preserve">UE behavior </w:t>
      </w:r>
      <w:r w:rsidR="005F6D53">
        <w:rPr>
          <w:rFonts w:eastAsia="MS Mincho"/>
          <w:sz w:val="22"/>
          <w:szCs w:val="22"/>
          <w:lang w:eastAsia="ja-JP"/>
        </w:rPr>
        <w:t>f</w:t>
      </w:r>
      <w:r w:rsidR="00A53382" w:rsidRPr="005E11FD">
        <w:rPr>
          <w:rFonts w:eastAsia="MS Mincho"/>
          <w:sz w:val="22"/>
          <w:szCs w:val="22"/>
          <w:lang w:eastAsia="ja-JP"/>
        </w:rPr>
        <w:t>or a UE configured with two PUCCH-SR resources in a cell group when beam failure is detected</w:t>
      </w:r>
      <w:r w:rsidR="003619D1">
        <w:rPr>
          <w:rFonts w:eastAsia="MS Mincho"/>
          <w:sz w:val="22"/>
          <w:szCs w:val="22"/>
          <w:lang w:eastAsia="ja-JP"/>
        </w:rPr>
        <w:t xml:space="preserve">. </w:t>
      </w:r>
      <w:r w:rsidR="005F6D53">
        <w:rPr>
          <w:rFonts w:eastAsia="MS Mincho"/>
          <w:sz w:val="22"/>
          <w:szCs w:val="22"/>
          <w:lang w:eastAsia="ja-JP"/>
        </w:rPr>
        <w:t xml:space="preserve">In RAN1#104b_e, three alternatives are </w:t>
      </w:r>
      <w:r w:rsidR="000701C3">
        <w:rPr>
          <w:rFonts w:eastAsia="MS Mincho"/>
          <w:sz w:val="22"/>
          <w:szCs w:val="22"/>
          <w:lang w:eastAsia="ja-JP"/>
        </w:rPr>
        <w:t>provided,</w:t>
      </w:r>
      <w:r w:rsidR="005F6D53">
        <w:rPr>
          <w:rFonts w:eastAsia="MS Mincho"/>
          <w:sz w:val="22"/>
          <w:szCs w:val="22"/>
          <w:lang w:eastAsia="ja-JP"/>
        </w:rPr>
        <w:t xml:space="preserve"> and we prefer Alt-2 (</w:t>
      </w:r>
      <w:r w:rsidR="005F6D53" w:rsidRPr="005F6D53">
        <w:rPr>
          <w:rFonts w:eastAsia="MS Mincho"/>
          <w:sz w:val="22"/>
          <w:szCs w:val="22"/>
          <w:lang w:eastAsia="ja-JP"/>
        </w:rPr>
        <w:t>PUCCH-SR resource associated with failed BFD-RS set</w:t>
      </w:r>
      <w:r w:rsidR="005F6D53">
        <w:rPr>
          <w:rFonts w:eastAsia="MS Mincho"/>
          <w:sz w:val="22"/>
          <w:szCs w:val="22"/>
          <w:lang w:eastAsia="ja-JP"/>
        </w:rPr>
        <w:t xml:space="preserve">). </w:t>
      </w:r>
      <w:r w:rsidR="003619D1">
        <w:rPr>
          <w:rFonts w:eastAsia="MS Mincho"/>
          <w:sz w:val="22"/>
          <w:szCs w:val="22"/>
          <w:lang w:eastAsia="ja-JP"/>
        </w:rPr>
        <w:t xml:space="preserve">In our view, </w:t>
      </w:r>
      <w:r w:rsidR="005F6D53">
        <w:rPr>
          <w:rFonts w:eastAsia="MS Mincho"/>
          <w:sz w:val="22"/>
          <w:szCs w:val="22"/>
          <w:lang w:eastAsia="ja-JP"/>
        </w:rPr>
        <w:t xml:space="preserve">if a UE is associated with TRP#1 and TRP#2, </w:t>
      </w:r>
      <w:r w:rsidR="003619D1">
        <w:rPr>
          <w:rFonts w:eastAsia="MS Mincho"/>
          <w:sz w:val="22"/>
          <w:szCs w:val="22"/>
          <w:lang w:eastAsia="ja-JP"/>
        </w:rPr>
        <w:t xml:space="preserve">the failure status of TRP#1 and TRP#2 can be handled independently, which is similar to the handling of SCell BFR. </w:t>
      </w:r>
      <w:r w:rsidR="007A71D9">
        <w:rPr>
          <w:rFonts w:eastAsia="MS Mincho"/>
          <w:sz w:val="22"/>
          <w:szCs w:val="22"/>
          <w:lang w:eastAsia="ja-JP"/>
        </w:rPr>
        <w:t>S</w:t>
      </w:r>
      <w:r w:rsidR="003619D1">
        <w:rPr>
          <w:rFonts w:eastAsia="MS Mincho"/>
          <w:sz w:val="22"/>
          <w:szCs w:val="22"/>
          <w:lang w:eastAsia="ja-JP"/>
        </w:rPr>
        <w:t>pecific</w:t>
      </w:r>
      <w:r w:rsidR="007A71D9">
        <w:rPr>
          <w:rFonts w:eastAsia="MS Mincho"/>
          <w:sz w:val="22"/>
          <w:szCs w:val="22"/>
          <w:lang w:eastAsia="ja-JP"/>
        </w:rPr>
        <w:t>ally</w:t>
      </w:r>
      <w:r w:rsidR="003619D1">
        <w:rPr>
          <w:rFonts w:eastAsia="MS Mincho"/>
          <w:sz w:val="22"/>
          <w:szCs w:val="22"/>
          <w:lang w:eastAsia="ja-JP"/>
        </w:rPr>
        <w:t>, if TRP#1 fails in any cell within the cell groups</w:t>
      </w:r>
      <w:r w:rsidR="00D958C2">
        <w:rPr>
          <w:rFonts w:eastAsia="MS Mincho"/>
          <w:sz w:val="22"/>
          <w:szCs w:val="22"/>
          <w:lang w:eastAsia="ja-JP"/>
        </w:rPr>
        <w:t xml:space="preserve"> and there is no available resource for UL </w:t>
      </w:r>
      <w:r w:rsidR="00D958C2">
        <w:rPr>
          <w:rFonts w:eastAsia="MS Mincho"/>
          <w:sz w:val="22"/>
          <w:szCs w:val="22"/>
          <w:lang w:eastAsia="ja-JP"/>
        </w:rPr>
        <w:lastRenderedPageBreak/>
        <w:t>data transmission</w:t>
      </w:r>
      <w:r w:rsidR="003619D1">
        <w:rPr>
          <w:rFonts w:eastAsia="MS Mincho"/>
          <w:sz w:val="22"/>
          <w:szCs w:val="22"/>
          <w:lang w:eastAsia="ja-JP"/>
        </w:rPr>
        <w:t xml:space="preserve">, </w:t>
      </w:r>
      <w:r w:rsidR="007A71D9">
        <w:rPr>
          <w:rFonts w:eastAsia="MS Mincho"/>
          <w:sz w:val="22"/>
          <w:szCs w:val="22"/>
          <w:lang w:eastAsia="ja-JP"/>
        </w:rPr>
        <w:t>a</w:t>
      </w:r>
      <w:r w:rsidR="003619D1">
        <w:rPr>
          <w:rFonts w:eastAsia="MS Mincho"/>
          <w:sz w:val="22"/>
          <w:szCs w:val="22"/>
          <w:lang w:eastAsia="ja-JP"/>
        </w:rPr>
        <w:t xml:space="preserve"> dedicated SR</w:t>
      </w:r>
      <w:r w:rsidR="00D958C2">
        <w:rPr>
          <w:rFonts w:eastAsia="MS Mincho"/>
          <w:sz w:val="22"/>
          <w:szCs w:val="22"/>
          <w:lang w:eastAsia="ja-JP"/>
        </w:rPr>
        <w:t xml:space="preserve"> corresponding to TRP#1</w:t>
      </w:r>
      <w:r w:rsidR="003619D1">
        <w:rPr>
          <w:rFonts w:eastAsia="MS Mincho"/>
          <w:sz w:val="22"/>
          <w:szCs w:val="22"/>
          <w:lang w:eastAsia="ja-JP"/>
        </w:rPr>
        <w:t xml:space="preserve"> will be triggered</w:t>
      </w:r>
      <w:r w:rsidR="00D958C2">
        <w:rPr>
          <w:rFonts w:eastAsia="MS Mincho"/>
          <w:sz w:val="22"/>
          <w:szCs w:val="22"/>
          <w:lang w:eastAsia="ja-JP"/>
        </w:rPr>
        <w:t>; similarly,</w:t>
      </w:r>
      <w:r w:rsidR="003619D1">
        <w:rPr>
          <w:rFonts w:eastAsia="MS Mincho"/>
          <w:sz w:val="22"/>
          <w:szCs w:val="22"/>
          <w:lang w:eastAsia="ja-JP"/>
        </w:rPr>
        <w:t xml:space="preserve"> </w:t>
      </w:r>
      <w:r w:rsidR="00D958C2">
        <w:rPr>
          <w:rFonts w:eastAsia="MS Mincho"/>
          <w:sz w:val="22"/>
          <w:szCs w:val="22"/>
          <w:lang w:eastAsia="ja-JP"/>
        </w:rPr>
        <w:t xml:space="preserve">if TRP#2 fails in any cell within the cell groups and there is no available resource for UL data transmission, </w:t>
      </w:r>
      <w:r w:rsidR="007A71D9">
        <w:rPr>
          <w:rFonts w:eastAsia="MS Mincho"/>
          <w:sz w:val="22"/>
          <w:szCs w:val="22"/>
          <w:lang w:eastAsia="ja-JP"/>
        </w:rPr>
        <w:t>a</w:t>
      </w:r>
      <w:r w:rsidR="00D958C2">
        <w:rPr>
          <w:rFonts w:eastAsia="MS Mincho"/>
          <w:sz w:val="22"/>
          <w:szCs w:val="22"/>
          <w:lang w:eastAsia="ja-JP"/>
        </w:rPr>
        <w:t xml:space="preserve"> dedicated SR corresponding to TRP#2 will be triggered.</w:t>
      </w:r>
      <w:r w:rsidR="00D958C2" w:rsidDel="003619D1">
        <w:rPr>
          <w:rFonts w:eastAsia="MS Mincho"/>
          <w:sz w:val="22"/>
          <w:szCs w:val="22"/>
          <w:lang w:eastAsia="ja-JP"/>
        </w:rPr>
        <w:t xml:space="preserve"> </w:t>
      </w:r>
    </w:p>
    <w:p w14:paraId="1B2228D7" w14:textId="30B8F4BB" w:rsidR="006860A4" w:rsidRDefault="006860A4" w:rsidP="006860A4">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w:t>
      </w:r>
      <w:r w:rsidR="008B165C">
        <w:rPr>
          <w:rFonts w:eastAsia="宋体"/>
          <w:b/>
          <w:sz w:val="22"/>
          <w:szCs w:val="20"/>
          <w:lang w:val="en-GB" w:eastAsia="zh-CN"/>
        </w:rPr>
        <w:t>5</w:t>
      </w:r>
      <w:r w:rsidRPr="00023C28">
        <w:rPr>
          <w:rFonts w:eastAsia="宋体"/>
          <w:b/>
          <w:sz w:val="22"/>
          <w:szCs w:val="20"/>
          <w:lang w:val="en-GB" w:eastAsia="zh-CN"/>
        </w:rPr>
        <w:t xml:space="preserve">: </w:t>
      </w:r>
      <w:r w:rsidR="00486743">
        <w:rPr>
          <w:rFonts w:eastAsia="宋体"/>
          <w:b/>
          <w:i/>
          <w:iCs/>
          <w:sz w:val="22"/>
          <w:szCs w:val="20"/>
          <w:lang w:val="en-GB" w:eastAsia="zh-CN"/>
        </w:rPr>
        <w:t>F</w:t>
      </w:r>
      <w:r w:rsidR="00486743"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sidR="00486743">
        <w:rPr>
          <w:rFonts w:eastAsia="宋体"/>
          <w:b/>
          <w:i/>
          <w:iCs/>
          <w:sz w:val="22"/>
          <w:szCs w:val="20"/>
          <w:lang w:val="en-GB" w:eastAsia="zh-CN"/>
        </w:rPr>
        <w:t xml:space="preserve"> Alt-2 is preferred:</w:t>
      </w:r>
    </w:p>
    <w:p w14:paraId="72CF70AA" w14:textId="7CA4B5BC" w:rsidR="006860A4" w:rsidRPr="006860A4" w:rsidRDefault="00486743" w:rsidP="006860A4">
      <w:pPr>
        <w:pStyle w:val="aff2"/>
        <w:numPr>
          <w:ilvl w:val="0"/>
          <w:numId w:val="33"/>
        </w:numPr>
        <w:spacing w:afterLines="50" w:after="163"/>
        <w:ind w:left="482" w:firstLineChars="0"/>
        <w:jc w:val="both"/>
        <w:rPr>
          <w:rFonts w:eastAsia="MS Mincho"/>
          <w:b/>
          <w:i/>
          <w:sz w:val="22"/>
          <w:szCs w:val="22"/>
          <w:lang w:val="en-GB" w:eastAsia="ja-JP"/>
        </w:rPr>
      </w:pPr>
      <w:r w:rsidRPr="00486743">
        <w:rPr>
          <w:rFonts w:eastAsia="MS Mincho"/>
          <w:b/>
          <w:i/>
          <w:sz w:val="22"/>
          <w:szCs w:val="22"/>
          <w:lang w:val="en-GB" w:eastAsia="ja-JP"/>
        </w:rPr>
        <w:t>PUCCH-SR resource associated with failed BFD-RS set, association details FFS</w:t>
      </w:r>
    </w:p>
    <w:p w14:paraId="19FEA2D2" w14:textId="77777777" w:rsidR="00486743" w:rsidRDefault="00486743" w:rsidP="00635F51">
      <w:pPr>
        <w:pStyle w:val="a5"/>
        <w:spacing w:after="0" w:line="240" w:lineRule="exact"/>
        <w:jc w:val="both"/>
        <w:rPr>
          <w:rFonts w:eastAsia="宋体"/>
          <w:b/>
          <w:i/>
          <w:sz w:val="22"/>
          <w:szCs w:val="20"/>
          <w:lang w:val="en-GB" w:eastAsia="zh-CN"/>
        </w:rPr>
      </w:pPr>
    </w:p>
    <w:p w14:paraId="210F0BF6" w14:textId="182FD323" w:rsidR="006860A4" w:rsidRDefault="006860A4" w:rsidP="00635F51">
      <w:pPr>
        <w:pStyle w:val="a5"/>
        <w:spacing w:after="0" w:line="240" w:lineRule="exact"/>
        <w:jc w:val="both"/>
        <w:rPr>
          <w:rFonts w:eastAsia="MS Mincho"/>
          <w:sz w:val="22"/>
          <w:szCs w:val="22"/>
          <w:lang w:eastAsia="ja-JP"/>
        </w:rPr>
      </w:pPr>
      <w:r>
        <w:rPr>
          <w:rFonts w:eastAsia="MS Mincho"/>
          <w:sz w:val="22"/>
          <w:szCs w:val="22"/>
          <w:lang w:eastAsia="ja-JP"/>
        </w:rPr>
        <w:t xml:space="preserve">After a UE detects a beam failure event for a TRP, the UE shall trigger a corresponding BFRQ MAC-CE to inform </w:t>
      </w:r>
      <w:r w:rsidR="007A71D9">
        <w:rPr>
          <w:rFonts w:eastAsia="MS Mincho"/>
          <w:sz w:val="22"/>
          <w:szCs w:val="22"/>
          <w:lang w:eastAsia="ja-JP"/>
        </w:rPr>
        <w:t>the</w:t>
      </w:r>
      <w:r>
        <w:rPr>
          <w:rFonts w:eastAsia="MS Mincho"/>
          <w:sz w:val="22"/>
          <w:szCs w:val="22"/>
          <w:lang w:eastAsia="ja-JP"/>
        </w:rPr>
        <w:t xml:space="preserve"> gNB of the event. Therefore, in our view, the BFRQ should at least convey the index of the failing TRP to the gNB. Hence, we have the following proposal.</w:t>
      </w:r>
    </w:p>
    <w:p w14:paraId="4006FCB0" w14:textId="701EE710" w:rsidR="006860A4" w:rsidRDefault="006860A4" w:rsidP="00635F51">
      <w:pPr>
        <w:pStyle w:val="a5"/>
        <w:spacing w:after="0" w:line="240" w:lineRule="exact"/>
        <w:jc w:val="both"/>
        <w:rPr>
          <w:rFonts w:eastAsia="MS Mincho"/>
          <w:sz w:val="22"/>
          <w:szCs w:val="22"/>
          <w:lang w:eastAsia="ja-JP"/>
        </w:rPr>
      </w:pPr>
    </w:p>
    <w:p w14:paraId="74D58143" w14:textId="55DCF285" w:rsidR="006860A4" w:rsidRPr="005047EB" w:rsidRDefault="006860A4" w:rsidP="006860A4">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6</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6C93550F" w14:textId="77777777" w:rsidR="006860A4" w:rsidRDefault="006860A4" w:rsidP="00635F51">
      <w:pPr>
        <w:pStyle w:val="a5"/>
        <w:spacing w:after="0" w:line="240" w:lineRule="exact"/>
        <w:jc w:val="both"/>
        <w:rPr>
          <w:rFonts w:eastAsia="宋体"/>
          <w:b/>
          <w:i/>
          <w:sz w:val="22"/>
          <w:szCs w:val="20"/>
          <w:lang w:val="en-GB" w:eastAsia="zh-CN"/>
        </w:rPr>
      </w:pPr>
    </w:p>
    <w:p w14:paraId="7E2C40EF" w14:textId="207949D3" w:rsidR="007967B6" w:rsidRDefault="009A2B79" w:rsidP="00635F51">
      <w:pPr>
        <w:pStyle w:val="2"/>
        <w:jc w:val="both"/>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0AB1408" w14:textId="7DC3A0C1" w:rsidR="007967B6" w:rsidRPr="00DC4E6E" w:rsidRDefault="00335734" w:rsidP="00635F51">
      <w:pPr>
        <w:spacing w:after="100" w:afterAutospacing="1"/>
        <w:jc w:val="both"/>
        <w:rPr>
          <w:rFonts w:eastAsiaTheme="minorEastAsia"/>
          <w:lang w:eastAsia="zh-CN"/>
        </w:rPr>
      </w:pPr>
      <w:r>
        <w:rPr>
          <w:rFonts w:eastAsia="MS Mincho"/>
          <w:sz w:val="22"/>
          <w:szCs w:val="22"/>
          <w:lang w:eastAsia="ja-JP"/>
        </w:rPr>
        <w:t>When</w:t>
      </w:r>
      <w:r w:rsidRPr="00335734">
        <w:rPr>
          <w:rFonts w:eastAsia="MS Mincho"/>
          <w:sz w:val="22"/>
          <w:szCs w:val="22"/>
          <w:lang w:eastAsia="ja-JP"/>
        </w:rPr>
        <w:t xml:space="preserve"> a UE informs a beam failure event </w:t>
      </w:r>
      <w:r w:rsidR="002934CD">
        <w:rPr>
          <w:rFonts w:eastAsia="MS Mincho"/>
          <w:sz w:val="22"/>
          <w:szCs w:val="22"/>
          <w:lang w:eastAsia="ja-JP"/>
        </w:rPr>
        <w:t>for</w:t>
      </w:r>
      <w:r w:rsidRPr="00335734">
        <w:rPr>
          <w:rFonts w:eastAsia="MS Mincho"/>
          <w:sz w:val="22"/>
          <w:szCs w:val="22"/>
          <w:lang w:eastAsia="ja-JP"/>
        </w:rPr>
        <w:t xml:space="preserve"> a TRP and the corresponding gNB response is received,</w:t>
      </w:r>
      <w:r>
        <w:rPr>
          <w:rFonts w:eastAsia="MS Mincho"/>
          <w:sz w:val="22"/>
          <w:szCs w:val="22"/>
          <w:lang w:eastAsia="ja-JP"/>
        </w:rPr>
        <w:t xml:space="preserve"> both the UE and the gNB know </w:t>
      </w:r>
      <w:r w:rsidR="000C36A9">
        <w:rPr>
          <w:rFonts w:eastAsia="MS Mincho"/>
          <w:sz w:val="22"/>
          <w:szCs w:val="22"/>
          <w:lang w:eastAsia="ja-JP"/>
        </w:rPr>
        <w:t xml:space="preserve">that </w:t>
      </w:r>
      <w:r w:rsidR="00B36553">
        <w:rPr>
          <w:rFonts w:eastAsia="MS Mincho"/>
          <w:sz w:val="22"/>
          <w:szCs w:val="22"/>
          <w:lang w:eastAsia="ja-JP"/>
        </w:rPr>
        <w:t>the TRP</w:t>
      </w:r>
      <w:r w:rsidR="00482B10">
        <w:rPr>
          <w:rFonts w:eastAsia="MS Mincho"/>
          <w:sz w:val="22"/>
          <w:szCs w:val="22"/>
          <w:lang w:eastAsia="ja-JP"/>
        </w:rPr>
        <w:t xml:space="preserve"> is experiencing beam failure</w:t>
      </w:r>
      <w:r w:rsidR="00B36553">
        <w:rPr>
          <w:rFonts w:eastAsia="MS Mincho"/>
          <w:sz w:val="22"/>
          <w:szCs w:val="22"/>
          <w:lang w:eastAsia="ja-JP"/>
        </w:rPr>
        <w:t>.</w:t>
      </w:r>
      <w:r w:rsidR="00482B10">
        <w:rPr>
          <w:rFonts w:eastAsia="MS Mincho"/>
          <w:sz w:val="22"/>
          <w:szCs w:val="22"/>
          <w:lang w:eastAsia="ja-JP"/>
        </w:rPr>
        <w:t xml:space="preserve"> For </w:t>
      </w:r>
      <w:r w:rsidR="00B4279C">
        <w:rPr>
          <w:rFonts w:eastAsia="MS Mincho"/>
          <w:sz w:val="22"/>
          <w:szCs w:val="22"/>
          <w:lang w:eastAsia="ja-JP"/>
        </w:rPr>
        <w:t xml:space="preserve">the </w:t>
      </w:r>
      <w:r w:rsidR="00482B10">
        <w:rPr>
          <w:rFonts w:eastAsia="MS Mincho"/>
          <w:sz w:val="22"/>
          <w:szCs w:val="22"/>
          <w:lang w:eastAsia="ja-JP"/>
        </w:rPr>
        <w:t>recover</w:t>
      </w:r>
      <w:r w:rsidR="00B4279C">
        <w:rPr>
          <w:rFonts w:eastAsia="MS Mincho"/>
          <w:sz w:val="22"/>
          <w:szCs w:val="22"/>
          <w:lang w:eastAsia="ja-JP"/>
        </w:rPr>
        <w:t>y of</w:t>
      </w:r>
      <w:r w:rsidR="00482B10">
        <w:rPr>
          <w:rFonts w:eastAsia="MS Mincho"/>
          <w:sz w:val="22"/>
          <w:szCs w:val="22"/>
          <w:lang w:eastAsia="ja-JP"/>
        </w:rPr>
        <w:t xml:space="preserve"> the beam failure in the TRP, </w:t>
      </w:r>
      <w:r w:rsidR="00B4279C" w:rsidRPr="00B4279C">
        <w:rPr>
          <w:rFonts w:eastAsia="MS Mincho"/>
          <w:sz w:val="22"/>
          <w:szCs w:val="22"/>
          <w:lang w:eastAsia="ja-JP"/>
        </w:rPr>
        <w:t xml:space="preserve">the UE </w:t>
      </w:r>
      <w:r w:rsidR="00B4279C">
        <w:rPr>
          <w:rFonts w:eastAsia="MS Mincho"/>
          <w:sz w:val="22"/>
          <w:szCs w:val="22"/>
          <w:lang w:eastAsia="ja-JP"/>
        </w:rPr>
        <w:t xml:space="preserve">shall </w:t>
      </w:r>
      <w:r w:rsidR="00B4279C" w:rsidRPr="00B4279C">
        <w:rPr>
          <w:rFonts w:eastAsia="MS Mincho"/>
          <w:sz w:val="22"/>
          <w:szCs w:val="22"/>
          <w:lang w:eastAsia="ja-JP"/>
        </w:rPr>
        <w:t>adjust the transmission/reception parameters for the UL/DL associated with the TRP.</w:t>
      </w:r>
    </w:p>
    <w:p w14:paraId="301E4031" w14:textId="4CF0BBBB" w:rsidR="005C1338" w:rsidRDefault="00392808"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7</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w:t>
      </w:r>
      <w:r w:rsidR="002934CD">
        <w:rPr>
          <w:rFonts w:eastAsia="宋体"/>
          <w:b/>
          <w:i/>
          <w:sz w:val="22"/>
          <w:szCs w:val="20"/>
          <w:lang w:val="en-GB" w:eastAsia="zh-CN"/>
        </w:rPr>
        <w:t>for</w:t>
      </w:r>
      <w:r w:rsidR="00AF2478">
        <w:rPr>
          <w:rFonts w:eastAsia="宋体"/>
          <w:b/>
          <w:i/>
          <w:sz w:val="22"/>
          <w:szCs w:val="20"/>
          <w:lang w:val="en-GB" w:eastAsia="zh-CN"/>
        </w:rPr>
        <w:t xml:space="preserve">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transmission/reception parameters for the UL/DL associated with the TRP.</w:t>
      </w:r>
    </w:p>
    <w:p w14:paraId="4A5EC87A" w14:textId="77777777" w:rsidR="005E5D94" w:rsidRDefault="005E5D94" w:rsidP="00635F51">
      <w:pPr>
        <w:pStyle w:val="a5"/>
        <w:spacing w:after="0" w:line="240" w:lineRule="exact"/>
        <w:jc w:val="both"/>
        <w:rPr>
          <w:rFonts w:eastAsia="宋体"/>
          <w:b/>
          <w:i/>
          <w:sz w:val="22"/>
          <w:szCs w:val="20"/>
          <w:lang w:val="en-GB" w:eastAsia="zh-CN"/>
        </w:rPr>
      </w:pP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44F97ED0" w14:textId="0579F68F"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M-TRP beam failure detection, support both explicit and implicit BFD-RS configuration</w:t>
      </w:r>
      <w:r w:rsidRPr="005047EB">
        <w:rPr>
          <w:rFonts w:eastAsia="宋体"/>
          <w:b/>
          <w:sz w:val="22"/>
          <w:szCs w:val="20"/>
          <w:lang w:val="en-GB" w:eastAsia="zh-CN"/>
        </w:rPr>
        <w:t>.</w:t>
      </w:r>
    </w:p>
    <w:p w14:paraId="3FEDE24D" w14:textId="32F49288" w:rsidR="00B433CA" w:rsidRPr="00B433CA" w:rsidRDefault="00B433CA" w:rsidP="00B433C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Proposal</w:t>
      </w:r>
      <w:r w:rsidR="001B7EF4">
        <w:rPr>
          <w:rFonts w:eastAsia="宋体"/>
          <w:b/>
          <w:sz w:val="22"/>
          <w:szCs w:val="20"/>
          <w:lang w:val="en-GB" w:eastAsia="zh-CN"/>
        </w:rPr>
        <w:t xml:space="preserve"> </w:t>
      </w:r>
      <w:r w:rsidR="008B165C">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B433CA">
        <w:rPr>
          <w:rFonts w:eastAsia="宋体"/>
          <w:b/>
          <w:i/>
          <w:sz w:val="22"/>
          <w:szCs w:val="20"/>
          <w:lang w:val="en-GB" w:eastAsia="zh-CN"/>
        </w:rPr>
        <w:t>For explicit BFD-RS configuration, each BFD-RS set</w:t>
      </w:r>
      <w:r w:rsidRPr="00B433CA" w:rsidDel="00211EFE">
        <w:rPr>
          <w:rFonts w:eastAsia="宋体"/>
          <w:b/>
          <w:i/>
          <w:sz w:val="22"/>
          <w:szCs w:val="20"/>
          <w:lang w:val="en-GB" w:eastAsia="zh-CN"/>
        </w:rPr>
        <w:t xml:space="preserve"> </w:t>
      </w:r>
      <w:r w:rsidRPr="00B433CA">
        <w:rPr>
          <w:rFonts w:eastAsia="宋体"/>
          <w:b/>
          <w:i/>
          <w:sz w:val="22"/>
          <w:szCs w:val="20"/>
          <w:lang w:val="en-GB" w:eastAsia="zh-CN"/>
        </w:rPr>
        <w:t>should be configured with a CORESETPoolIndex for TRP identification.</w:t>
      </w:r>
    </w:p>
    <w:p w14:paraId="61A159B6" w14:textId="6BA6494A"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implicit BFD-RS configuration, CORESETPoolIndex can be used for the derivation of BFD-RS sets.</w:t>
      </w:r>
    </w:p>
    <w:p w14:paraId="137E882E" w14:textId="5B70BF7A"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4</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w:t>
      </w:r>
      <w:r w:rsidR="000701C3" w:rsidRPr="00760AD2">
        <w:rPr>
          <w:rFonts w:eastAsia="宋体"/>
          <w:b/>
          <w:i/>
          <w:sz w:val="22"/>
          <w:szCs w:val="20"/>
          <w:lang w:val="en-GB" w:eastAsia="zh-CN"/>
        </w:rPr>
        <w:t>i.e.,</w:t>
      </w:r>
      <w:r w:rsidRPr="00760AD2">
        <w:rPr>
          <w:rFonts w:eastAsia="宋体"/>
          <w:b/>
          <w:i/>
          <w:sz w:val="22"/>
          <w:szCs w:val="20"/>
          <w:lang w:val="en-GB" w:eastAsia="zh-CN"/>
        </w:rPr>
        <w:t xml:space="preserve"> same value of CORESETPoolIndex).</w:t>
      </w:r>
    </w:p>
    <w:p w14:paraId="7F628613" w14:textId="77777777" w:rsidR="008B165C" w:rsidRDefault="008B165C" w:rsidP="008B165C">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5</w:t>
      </w:r>
      <w:r w:rsidRPr="00023C28">
        <w:rPr>
          <w:rFonts w:eastAsia="宋体"/>
          <w:b/>
          <w:sz w:val="22"/>
          <w:szCs w:val="20"/>
          <w:lang w:val="en-GB" w:eastAsia="zh-CN"/>
        </w:rPr>
        <w:t xml:space="preserve">: </w:t>
      </w:r>
      <w:r>
        <w:rPr>
          <w:rFonts w:eastAsia="宋体"/>
          <w:b/>
          <w:i/>
          <w:iCs/>
          <w:sz w:val="22"/>
          <w:szCs w:val="20"/>
          <w:lang w:val="en-GB" w:eastAsia="zh-CN"/>
        </w:rPr>
        <w:t>F</w:t>
      </w:r>
      <w:r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Pr>
          <w:rFonts w:eastAsia="宋体"/>
          <w:b/>
          <w:i/>
          <w:iCs/>
          <w:sz w:val="22"/>
          <w:szCs w:val="20"/>
          <w:lang w:val="en-GB" w:eastAsia="zh-CN"/>
        </w:rPr>
        <w:t xml:space="preserve"> Alt-2 is preferred:</w:t>
      </w:r>
    </w:p>
    <w:p w14:paraId="01BE7580" w14:textId="77777777" w:rsidR="008B165C" w:rsidRPr="006860A4" w:rsidRDefault="008B165C" w:rsidP="008B165C">
      <w:pPr>
        <w:pStyle w:val="aff2"/>
        <w:numPr>
          <w:ilvl w:val="0"/>
          <w:numId w:val="33"/>
        </w:numPr>
        <w:spacing w:afterLines="50" w:after="163"/>
        <w:ind w:left="482" w:firstLineChars="0"/>
        <w:jc w:val="both"/>
        <w:rPr>
          <w:rFonts w:eastAsia="MS Mincho"/>
          <w:b/>
          <w:i/>
          <w:sz w:val="22"/>
          <w:szCs w:val="22"/>
          <w:lang w:val="en-GB" w:eastAsia="ja-JP"/>
        </w:rPr>
      </w:pPr>
      <w:r w:rsidRPr="00486743">
        <w:rPr>
          <w:rFonts w:eastAsia="MS Mincho"/>
          <w:b/>
          <w:i/>
          <w:sz w:val="22"/>
          <w:szCs w:val="22"/>
          <w:lang w:val="en-GB" w:eastAsia="ja-JP"/>
        </w:rPr>
        <w:t>PUCCH-SR resource associated with failed BFD-RS set, association details FFS</w:t>
      </w:r>
    </w:p>
    <w:p w14:paraId="51208197" w14:textId="38036765"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6</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077D0851" w14:textId="3ED7C861" w:rsidR="00760AD2" w:rsidRDefault="00760AD2" w:rsidP="00760AD2">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7</w:t>
      </w:r>
      <w:r w:rsidRPr="00023C28">
        <w:rPr>
          <w:rFonts w:eastAsia="宋体"/>
          <w:b/>
          <w:sz w:val="22"/>
          <w:szCs w:val="20"/>
          <w:lang w:val="en-GB" w:eastAsia="zh-CN"/>
        </w:rPr>
        <w:t xml:space="preserve">: </w:t>
      </w:r>
      <w:r>
        <w:rPr>
          <w:rFonts w:eastAsia="宋体"/>
          <w:b/>
          <w:i/>
          <w:sz w:val="22"/>
          <w:szCs w:val="20"/>
          <w:lang w:val="en-GB" w:eastAsia="zh-CN"/>
        </w:rPr>
        <w:t xml:space="preserve">After a UE informs a beam failure event </w:t>
      </w:r>
      <w:r w:rsidR="002934CD">
        <w:rPr>
          <w:rFonts w:eastAsia="宋体"/>
          <w:b/>
          <w:i/>
          <w:sz w:val="22"/>
          <w:szCs w:val="20"/>
          <w:lang w:val="en-GB" w:eastAsia="zh-CN"/>
        </w:rPr>
        <w:t>for</w:t>
      </w:r>
      <w:r>
        <w:rPr>
          <w:rFonts w:eastAsia="宋体"/>
          <w:b/>
          <w:i/>
          <w:sz w:val="22"/>
          <w:szCs w:val="20"/>
          <w:lang w:val="en-GB" w:eastAsia="zh-CN"/>
        </w:rPr>
        <w:t xml:space="preserve">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the UE shall adjust the transmission/reception parameters for the UL/DL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p w14:paraId="485CF75A" w14:textId="7D3EFD14"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45488" w:rsidRPr="00F45488">
        <w:rPr>
          <w:rFonts w:eastAsiaTheme="minorEastAsia"/>
          <w:sz w:val="20"/>
          <w:lang w:eastAsia="zh-CN"/>
        </w:rPr>
        <w:t>211586</w:t>
      </w:r>
      <w:r w:rsidR="00381F4B">
        <w:rPr>
          <w:rFonts w:eastAsiaTheme="minorEastAsia"/>
          <w:sz w:val="20"/>
          <w:lang w:eastAsia="zh-CN"/>
        </w:rPr>
        <w:t>, “</w:t>
      </w:r>
      <w:r w:rsidR="00F45488" w:rsidRPr="00F45488">
        <w:rPr>
          <w:rFonts w:eastAsiaTheme="minorEastAsia"/>
          <w:sz w:val="20"/>
          <w:lang w:eastAsia="zh-CN"/>
        </w:rPr>
        <w:t>Revised WID: Further enhancements on MIMO for NR</w:t>
      </w:r>
      <w:r w:rsidR="00381F4B">
        <w:rPr>
          <w:rFonts w:eastAsiaTheme="minorEastAsia"/>
          <w:sz w:val="20"/>
          <w:lang w:eastAsia="zh-CN"/>
        </w:rPr>
        <w:t xml:space="preserve">”, </w:t>
      </w:r>
      <w:r w:rsidR="00F45488">
        <w:rPr>
          <w:rFonts w:eastAsiaTheme="minorEastAsia"/>
          <w:sz w:val="20"/>
          <w:lang w:eastAsia="zh-CN"/>
        </w:rPr>
        <w:t>June</w:t>
      </w:r>
      <w:r w:rsidR="00381F4B">
        <w:rPr>
          <w:rFonts w:eastAsiaTheme="minorEastAsia"/>
          <w:sz w:val="20"/>
          <w:lang w:eastAsia="zh-CN"/>
        </w:rPr>
        <w:t xml:space="preserve"> 20</w:t>
      </w:r>
      <w:r w:rsidR="00F45488">
        <w:rPr>
          <w:rFonts w:eastAsiaTheme="minorEastAsia"/>
          <w:sz w:val="20"/>
          <w:lang w:eastAsia="zh-CN"/>
        </w:rPr>
        <w:t>21</w:t>
      </w:r>
    </w:p>
    <w:p w14:paraId="5F296813" w14:textId="26E3F78F" w:rsidR="007A71D9" w:rsidRDefault="007A71D9" w:rsidP="00635F51">
      <w:pPr>
        <w:jc w:val="both"/>
        <w:rPr>
          <w:rFonts w:eastAsiaTheme="minorEastAsia"/>
          <w:sz w:val="20"/>
          <w:lang w:eastAsia="zh-CN"/>
        </w:rPr>
      </w:pPr>
      <w:r>
        <w:rPr>
          <w:rFonts w:eastAsiaTheme="minorEastAsia"/>
          <w:sz w:val="20"/>
          <w:lang w:eastAsia="zh-CN"/>
        </w:rPr>
        <w:t>[</w:t>
      </w:r>
      <w:r w:rsidR="0029345E">
        <w:rPr>
          <w:rFonts w:eastAsiaTheme="minorEastAsia"/>
          <w:sz w:val="20"/>
          <w:lang w:eastAsia="zh-CN"/>
        </w:rPr>
        <w:t>2</w:t>
      </w:r>
      <w:r w:rsidRPr="007A71D9">
        <w:rPr>
          <w:rFonts w:eastAsiaTheme="minorEastAsia"/>
          <w:sz w:val="20"/>
          <w:lang w:eastAsia="zh-CN"/>
        </w:rPr>
        <w:t>] 3GPP RAN1#10</w:t>
      </w:r>
      <w:r w:rsidR="00BC7A0B">
        <w:rPr>
          <w:rFonts w:eastAsiaTheme="minorEastAsia"/>
          <w:sz w:val="20"/>
          <w:lang w:eastAsia="zh-CN"/>
        </w:rPr>
        <w:t>5</w:t>
      </w:r>
      <w:r w:rsidRPr="007A71D9">
        <w:rPr>
          <w:rFonts w:eastAsiaTheme="minorEastAsia"/>
          <w:sz w:val="20"/>
          <w:lang w:eastAsia="zh-CN"/>
        </w:rPr>
        <w:t xml:space="preserve">_e Chairman’s Notes, </w:t>
      </w:r>
      <w:r w:rsidR="00BC7A0B">
        <w:rPr>
          <w:rFonts w:eastAsiaTheme="minorEastAsia"/>
          <w:sz w:val="20"/>
          <w:lang w:eastAsia="zh-CN"/>
        </w:rPr>
        <w:t>May</w:t>
      </w:r>
      <w:r w:rsidRPr="007A71D9">
        <w:rPr>
          <w:rFonts w:eastAsiaTheme="minorEastAsia"/>
          <w:sz w:val="20"/>
          <w:lang w:eastAsia="zh-CN"/>
        </w:rPr>
        <w:t xml:space="preserve"> 2021.</w:t>
      </w:r>
    </w:p>
    <w:p w14:paraId="0B3D9D27" w14:textId="2C8C508A" w:rsidR="0029345E" w:rsidRDefault="0029345E" w:rsidP="0029345E">
      <w:pPr>
        <w:jc w:val="both"/>
        <w:rPr>
          <w:rFonts w:eastAsiaTheme="minorEastAsia"/>
          <w:sz w:val="20"/>
          <w:lang w:eastAsia="zh-CN"/>
        </w:rPr>
      </w:pPr>
      <w:r>
        <w:rPr>
          <w:rFonts w:eastAsiaTheme="minorEastAsia"/>
          <w:sz w:val="20"/>
          <w:lang w:eastAsia="zh-CN"/>
        </w:rPr>
        <w:t>[</w:t>
      </w:r>
      <w:r>
        <w:rPr>
          <w:rFonts w:eastAsiaTheme="minorEastAsia"/>
          <w:sz w:val="20"/>
          <w:lang w:eastAsia="zh-CN"/>
        </w:rPr>
        <w:t>3</w:t>
      </w:r>
      <w:r w:rsidRPr="007A71D9">
        <w:rPr>
          <w:rFonts w:eastAsiaTheme="minorEastAsia"/>
          <w:sz w:val="20"/>
          <w:lang w:eastAsia="zh-CN"/>
        </w:rPr>
        <w:t>] 3GPP RAN1#10</w:t>
      </w:r>
      <w:r>
        <w:rPr>
          <w:rFonts w:eastAsiaTheme="minorEastAsia"/>
          <w:sz w:val="20"/>
          <w:lang w:eastAsia="zh-CN"/>
        </w:rPr>
        <w:t>4b</w:t>
      </w:r>
      <w:r w:rsidRPr="007A71D9">
        <w:rPr>
          <w:rFonts w:eastAsiaTheme="minorEastAsia"/>
          <w:sz w:val="20"/>
          <w:lang w:eastAsia="zh-CN"/>
        </w:rPr>
        <w:t xml:space="preserve">_e Chairman’s Notes, </w:t>
      </w:r>
      <w:r>
        <w:rPr>
          <w:rFonts w:eastAsiaTheme="minorEastAsia"/>
          <w:sz w:val="20"/>
          <w:lang w:eastAsia="zh-CN"/>
        </w:rPr>
        <w:t>April</w:t>
      </w:r>
      <w:r w:rsidRPr="007A71D9">
        <w:rPr>
          <w:rFonts w:eastAsiaTheme="minorEastAsia"/>
          <w:sz w:val="20"/>
          <w:lang w:eastAsia="zh-CN"/>
        </w:rPr>
        <w:t xml:space="preserve"> 2021.</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959CF" w14:textId="77777777" w:rsidR="00E807A8" w:rsidRDefault="00E807A8">
      <w:r>
        <w:separator/>
      </w:r>
    </w:p>
  </w:endnote>
  <w:endnote w:type="continuationSeparator" w:id="0">
    <w:p w14:paraId="159A1A68" w14:textId="77777777" w:rsidR="00E807A8" w:rsidRDefault="00E8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6082E" w14:textId="77777777" w:rsidR="00E807A8" w:rsidRDefault="00E807A8">
      <w:r>
        <w:separator/>
      </w:r>
    </w:p>
  </w:footnote>
  <w:footnote w:type="continuationSeparator" w:id="0">
    <w:p w14:paraId="6570C79E" w14:textId="77777777" w:rsidR="00E807A8" w:rsidRDefault="00E80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5D0D97"/>
    <w:multiLevelType w:val="hybridMultilevel"/>
    <w:tmpl w:val="F7D08A98"/>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9AA20C2"/>
    <w:multiLevelType w:val="hybridMultilevel"/>
    <w:tmpl w:val="E530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31"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15:restartNumberingAfterBreak="0">
    <w:nsid w:val="635C7D87"/>
    <w:multiLevelType w:val="hybridMultilevel"/>
    <w:tmpl w:val="E4764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7C52353"/>
    <w:multiLevelType w:val="hybridMultilevel"/>
    <w:tmpl w:val="DD90918C"/>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39"/>
  </w:num>
  <w:num w:numId="4">
    <w:abstractNumId w:val="15"/>
  </w:num>
  <w:num w:numId="5">
    <w:abstractNumId w:val="43"/>
  </w:num>
  <w:num w:numId="6">
    <w:abstractNumId w:val="37"/>
  </w:num>
  <w:num w:numId="7">
    <w:abstractNumId w:val="18"/>
  </w:num>
  <w:num w:numId="8">
    <w:abstractNumId w:val="12"/>
  </w:num>
  <w:num w:numId="9">
    <w:abstractNumId w:val="14"/>
  </w:num>
  <w:num w:numId="10">
    <w:abstractNumId w:val="2"/>
  </w:num>
  <w:num w:numId="11">
    <w:abstractNumId w:val="7"/>
  </w:num>
  <w:num w:numId="12">
    <w:abstractNumId w:val="31"/>
  </w:num>
  <w:num w:numId="13">
    <w:abstractNumId w:val="41"/>
  </w:num>
  <w:num w:numId="14">
    <w:abstractNumId w:val="30"/>
  </w:num>
  <w:num w:numId="15">
    <w:abstractNumId w:val="8"/>
  </w:num>
  <w:num w:numId="16">
    <w:abstractNumId w:val="22"/>
  </w:num>
  <w:num w:numId="17">
    <w:abstractNumId w:val="17"/>
  </w:num>
  <w:num w:numId="18">
    <w:abstractNumId w:val="5"/>
  </w:num>
  <w:num w:numId="19">
    <w:abstractNumId w:val="38"/>
  </w:num>
  <w:num w:numId="20">
    <w:abstractNumId w:val="3"/>
  </w:num>
  <w:num w:numId="21">
    <w:abstractNumId w:val="25"/>
  </w:num>
  <w:num w:numId="22">
    <w:abstractNumId w:val="9"/>
  </w:num>
  <w:num w:numId="23">
    <w:abstractNumId w:val="6"/>
  </w:num>
  <w:num w:numId="24">
    <w:abstractNumId w:val="24"/>
  </w:num>
  <w:num w:numId="25">
    <w:abstractNumId w:val="16"/>
  </w:num>
  <w:num w:numId="26">
    <w:abstractNumId w:val="13"/>
  </w:num>
  <w:num w:numId="27">
    <w:abstractNumId w:val="19"/>
  </w:num>
  <w:num w:numId="28">
    <w:abstractNumId w:val="44"/>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num>
  <w:num w:numId="32">
    <w:abstractNumId w:val="35"/>
  </w:num>
  <w:num w:numId="33">
    <w:abstractNumId w:val="42"/>
  </w:num>
  <w:num w:numId="34">
    <w:abstractNumId w:val="39"/>
  </w:num>
  <w:num w:numId="35">
    <w:abstractNumId w:val="33"/>
  </w:num>
  <w:num w:numId="36">
    <w:abstractNumId w:val="23"/>
  </w:num>
  <w:num w:numId="37">
    <w:abstractNumId w:val="26"/>
  </w:num>
  <w:num w:numId="38">
    <w:abstractNumId w:val="28"/>
  </w:num>
  <w:num w:numId="39">
    <w:abstractNumId w:val="21"/>
  </w:num>
  <w:num w:numId="40">
    <w:abstractNumId w:val="32"/>
  </w:num>
  <w:num w:numId="41">
    <w:abstractNumId w:val="11"/>
  </w:num>
  <w:num w:numId="42">
    <w:abstractNumId w:val="40"/>
  </w:num>
  <w:num w:numId="43">
    <w:abstractNumId w:val="4"/>
  </w:num>
  <w:num w:numId="44">
    <w:abstractNumId w:val="27"/>
  </w:num>
  <w:num w:numId="45">
    <w:abstractNumId w:val="36"/>
  </w:num>
  <w:num w:numId="46">
    <w:abstractNumId w:val="29"/>
  </w:num>
  <w:num w:numId="4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1C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5E"/>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5D94"/>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7C5"/>
    <w:rsid w:val="00696800"/>
    <w:rsid w:val="006968C0"/>
    <w:rsid w:val="00696C43"/>
    <w:rsid w:val="00696FA4"/>
    <w:rsid w:val="00697123"/>
    <w:rsid w:val="0069718C"/>
    <w:rsid w:val="00697242"/>
    <w:rsid w:val="006973F9"/>
    <w:rsid w:val="00697855"/>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18B"/>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8C0"/>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7A8"/>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uiPriority w:val="99"/>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2021-05-09T23:45:00Z</dcterms:created>
  <dcterms:modified xsi:type="dcterms:W3CDTF">2021-08-06T07:31:00Z</dcterms:modified>
</cp:coreProperties>
</file>